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D4073B">
        <w:rPr>
          <w:b/>
          <w:sz w:val="28"/>
          <w:szCs w:val="28"/>
        </w:rPr>
        <w:t>50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D4073B">
        <w:rPr>
          <w:sz w:val="26"/>
          <w:szCs w:val="26"/>
        </w:rPr>
        <w:t>29</w:t>
      </w:r>
      <w:r w:rsidR="00C8022C">
        <w:rPr>
          <w:sz w:val="26"/>
          <w:szCs w:val="26"/>
        </w:rPr>
        <w:t xml:space="preserve"> декабря</w:t>
      </w:r>
      <w:r w:rsidR="0013387B" w:rsidRPr="00B32417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2016г.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88283B">
        <w:rPr>
          <w:sz w:val="28"/>
          <w:szCs w:val="28"/>
        </w:rPr>
        <w:t>2</w:t>
      </w:r>
      <w:r w:rsidR="00A52D4F">
        <w:rPr>
          <w:sz w:val="28"/>
          <w:szCs w:val="28"/>
        </w:rPr>
        <w:t>9 декабря</w:t>
      </w:r>
      <w:r w:rsidR="004A426F" w:rsidRPr="00142D35">
        <w:rPr>
          <w:sz w:val="28"/>
          <w:szCs w:val="28"/>
        </w:rPr>
        <w:t xml:space="preserve"> 2016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273E74" w:rsidRPr="00142D35">
        <w:rPr>
          <w:sz w:val="28"/>
          <w:szCs w:val="28"/>
        </w:rPr>
        <w:t>Коркишко Максим Владимирович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C8022C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C8022C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8022C">
        <w:rPr>
          <w:sz w:val="28"/>
          <w:szCs w:val="28"/>
        </w:rPr>
        <w:t xml:space="preserve"> - </w:t>
      </w:r>
      <w:r w:rsidR="00C8022C" w:rsidRPr="00142D35">
        <w:rPr>
          <w:sz w:val="28"/>
          <w:szCs w:val="28"/>
        </w:rPr>
        <w:t>Аннабаева Алла Анатольевна</w:t>
      </w:r>
      <w:r w:rsidR="00C8022C">
        <w:rPr>
          <w:sz w:val="28"/>
          <w:szCs w:val="28"/>
        </w:rPr>
        <w:t>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C8022C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C8022C">
        <w:rPr>
          <w:sz w:val="28"/>
          <w:szCs w:val="28"/>
        </w:rPr>
        <w:t>84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от </w:t>
      </w:r>
      <w:r w:rsidR="0088283B">
        <w:rPr>
          <w:sz w:val="28"/>
          <w:szCs w:val="28"/>
        </w:rPr>
        <w:t>28</w:t>
      </w:r>
      <w:r w:rsidR="00A52D4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2016 года № </w:t>
      </w:r>
      <w:r w:rsidR="0088283B">
        <w:rPr>
          <w:sz w:val="28"/>
          <w:szCs w:val="28"/>
        </w:rPr>
        <w:t>1768</w:t>
      </w:r>
      <w:r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142D35" w:rsidRDefault="00142D35" w:rsidP="00142D35">
      <w:pPr>
        <w:keepNext/>
        <w:keepLines/>
        <w:contextualSpacing/>
        <w:jc w:val="center"/>
      </w:pPr>
    </w:p>
    <w:p w:rsidR="007A4893" w:rsidRDefault="007A4893" w:rsidP="007A4893">
      <w:pPr>
        <w:keepNext/>
        <w:keepLines/>
        <w:contextualSpacing/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7A4893" w:rsidRDefault="007A4893" w:rsidP="007A4893">
      <w:pPr>
        <w:keepNext/>
        <w:keepLines/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268"/>
        <w:gridCol w:w="1418"/>
        <w:gridCol w:w="1275"/>
        <w:gridCol w:w="3261"/>
      </w:tblGrid>
      <w:tr w:rsidR="009B72B7" w:rsidRPr="00456CED" w:rsidTr="006A0527">
        <w:tc>
          <w:tcPr>
            <w:tcW w:w="675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3261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9B72B7" w:rsidRPr="00456CED" w:rsidTr="006A0527">
        <w:tc>
          <w:tcPr>
            <w:tcW w:w="675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9B72B7" w:rsidRPr="00456CED" w:rsidRDefault="009B72B7" w:rsidP="006A0527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назначение: нежилое. Площадь: общая 80,2 кв.м., этаж: подвал № 1. Адрес: Россия, Краснодарский край, г.Туапсе, ул.Карла Маркса, дом № 10/8, нежилое помещение, состоящее из комнат № 12-18</w:t>
            </w:r>
          </w:p>
        </w:tc>
        <w:tc>
          <w:tcPr>
            <w:tcW w:w="1418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1 575 000,0</w:t>
            </w:r>
          </w:p>
        </w:tc>
        <w:tc>
          <w:tcPr>
            <w:tcW w:w="1275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78 750,0</w:t>
            </w:r>
          </w:p>
        </w:tc>
        <w:tc>
          <w:tcPr>
            <w:tcW w:w="3261" w:type="dxa"/>
          </w:tcPr>
          <w:p w:rsidR="009B72B7" w:rsidRPr="00456CED" w:rsidRDefault="009B72B7" w:rsidP="006A0527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2016320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10/8, помещения № 18-20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10.11.2016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9B72B7" w:rsidRPr="00456CED" w:rsidTr="006A0527">
        <w:tc>
          <w:tcPr>
            <w:tcW w:w="675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709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9B72B7" w:rsidRPr="005A5967" w:rsidRDefault="009B72B7" w:rsidP="006A0527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,</w:t>
            </w:r>
            <w:r w:rsidRPr="005A59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лит.А, назначение: нежилое, площадь: общая – 68 кв.м., адрес: Краснодарский край, г.Туапсе, ул.Гоголя, д.13/5</w:t>
            </w:r>
          </w:p>
        </w:tc>
        <w:tc>
          <w:tcPr>
            <w:tcW w:w="1418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1 336 000,0</w:t>
            </w:r>
          </w:p>
        </w:tc>
        <w:tc>
          <w:tcPr>
            <w:tcW w:w="1275" w:type="dxa"/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66 800,0</w:t>
            </w:r>
          </w:p>
        </w:tc>
        <w:tc>
          <w:tcPr>
            <w:tcW w:w="3261" w:type="dxa"/>
          </w:tcPr>
          <w:p w:rsidR="009B72B7" w:rsidRPr="00456CED" w:rsidRDefault="009B72B7" w:rsidP="006A0527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2016326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Гоголя</w:t>
            </w:r>
            <w:r w:rsidRPr="00456CED">
              <w:rPr>
                <w:sz w:val="22"/>
                <w:szCs w:val="22"/>
              </w:rPr>
              <w:t>, дом №</w:t>
            </w:r>
            <w:r>
              <w:rPr>
                <w:sz w:val="22"/>
                <w:szCs w:val="22"/>
              </w:rPr>
              <w:t xml:space="preserve"> 13/5, помещение № 9, 9а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15.11.2016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9B72B7" w:rsidRPr="00456CED" w:rsidTr="006A05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7" w:rsidRPr="00456CED" w:rsidRDefault="009B72B7" w:rsidP="006A0527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№№ 1-9, назначение: нежилое. Площадь: общая 203,9 кв.м., номера на поэтажном плане: 1-9. Этаж: цокольный, адрес: Российская Федерация, Краснодарский кр., г.Туапсе, ул. Фрунзе, дом № 47б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1 792 000,0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7" w:rsidRPr="00456CED" w:rsidRDefault="009B72B7" w:rsidP="006A052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89 600,0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7" w:rsidRPr="00456CED" w:rsidRDefault="009B72B7" w:rsidP="006A0527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2016328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Фрунзе</w:t>
            </w:r>
            <w:r w:rsidRPr="00456CED">
              <w:rPr>
                <w:sz w:val="22"/>
                <w:szCs w:val="22"/>
              </w:rPr>
              <w:t>, дом №</w:t>
            </w:r>
            <w:r>
              <w:rPr>
                <w:sz w:val="22"/>
                <w:szCs w:val="22"/>
              </w:rPr>
              <w:t xml:space="preserve"> 47б, помещение № 1-9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22.11.2016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88283B" w:rsidRDefault="0088283B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B62894" w:rsidRDefault="00B62894" w:rsidP="00E77321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1: </w:t>
      </w:r>
      <w:r w:rsidR="002B3133"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 w:rsidR="002B3133">
        <w:rPr>
          <w:sz w:val="26"/>
          <w:szCs w:val="26"/>
          <w:u w:val="single"/>
        </w:rPr>
        <w:t>ноль</w:t>
      </w:r>
      <w:r w:rsidR="0024688D" w:rsidRPr="00A51068">
        <w:rPr>
          <w:sz w:val="26"/>
          <w:szCs w:val="26"/>
          <w:u w:val="single"/>
        </w:rPr>
        <w:t>)</w:t>
      </w:r>
      <w:r w:rsidRPr="00A51068">
        <w:rPr>
          <w:sz w:val="26"/>
          <w:szCs w:val="26"/>
          <w:u w:val="single"/>
        </w:rPr>
        <w:t xml:space="preserve"> заяв</w:t>
      </w:r>
      <w:r w:rsidR="002B3133">
        <w:rPr>
          <w:sz w:val="26"/>
          <w:szCs w:val="26"/>
          <w:u w:val="single"/>
        </w:rPr>
        <w:t>ок</w:t>
      </w:r>
      <w:r w:rsidR="0024688D"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РЕШИЛА:</w:t>
      </w:r>
    </w:p>
    <w:p w:rsidR="00740BB8" w:rsidRPr="007A27FF" w:rsidRDefault="007A292B" w:rsidP="007A27FF">
      <w:pPr>
        <w:jc w:val="both"/>
        <w:rPr>
          <w:sz w:val="28"/>
          <w:szCs w:val="28"/>
        </w:rPr>
      </w:pPr>
      <w:r w:rsidRPr="007A27FF">
        <w:rPr>
          <w:b/>
          <w:sz w:val="28"/>
          <w:szCs w:val="28"/>
        </w:rPr>
        <w:t xml:space="preserve">По </w:t>
      </w:r>
      <w:r w:rsidR="007A27FF" w:rsidRPr="007A27FF">
        <w:rPr>
          <w:b/>
          <w:sz w:val="28"/>
          <w:szCs w:val="28"/>
        </w:rPr>
        <w:t>лотам №№ 1-3</w:t>
      </w:r>
      <w:r w:rsidRPr="007A27FF">
        <w:rPr>
          <w:sz w:val="28"/>
          <w:szCs w:val="28"/>
        </w:rPr>
        <w:t xml:space="preserve">  - </w:t>
      </w:r>
      <w:r w:rsidR="007A27FF" w:rsidRPr="007A27FF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740BB8" w:rsidRPr="00A51068" w:rsidRDefault="00740BB8" w:rsidP="00BF32C3">
      <w:pPr>
        <w:jc w:val="both"/>
        <w:rPr>
          <w:sz w:val="26"/>
          <w:szCs w:val="26"/>
        </w:rPr>
      </w:pPr>
    </w:p>
    <w:p w:rsidR="0019725A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lastRenderedPageBreak/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_____________________К.И. 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_____________________М.В. Коркишко  </w:t>
      </w:r>
    </w:p>
    <w:sectPr w:rsidR="0019725A" w:rsidRPr="00A51068" w:rsidSect="00772861">
      <w:pgSz w:w="11906" w:h="16838"/>
      <w:pgMar w:top="720" w:right="7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4D" w:rsidRDefault="00B93B4D" w:rsidP="00F80466">
      <w:r>
        <w:separator/>
      </w:r>
    </w:p>
  </w:endnote>
  <w:endnote w:type="continuationSeparator" w:id="1">
    <w:p w:rsidR="00B93B4D" w:rsidRDefault="00B93B4D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4D" w:rsidRDefault="00B93B4D" w:rsidP="00F80466">
      <w:r>
        <w:separator/>
      </w:r>
    </w:p>
  </w:footnote>
  <w:footnote w:type="continuationSeparator" w:id="1">
    <w:p w:rsidR="00B93B4D" w:rsidRDefault="00B93B4D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D3860"/>
    <w:rsid w:val="002E3A6D"/>
    <w:rsid w:val="002E58D1"/>
    <w:rsid w:val="002F11D0"/>
    <w:rsid w:val="002F72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7674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B26F8"/>
    <w:rsid w:val="004B3D92"/>
    <w:rsid w:val="004C43B8"/>
    <w:rsid w:val="004D0772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C5BEC"/>
    <w:rsid w:val="005D3439"/>
    <w:rsid w:val="005E7654"/>
    <w:rsid w:val="005E7850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1784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C74AB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272D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33BA4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2016-12-19T05:40:00Z</cp:lastPrinted>
  <dcterms:created xsi:type="dcterms:W3CDTF">2016-12-28T13:44:00Z</dcterms:created>
  <dcterms:modified xsi:type="dcterms:W3CDTF">2016-12-28T13:48:00Z</dcterms:modified>
</cp:coreProperties>
</file>