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E3" w:rsidRDefault="006032E3"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747</w:t>
      </w:r>
    </w:p>
    <w:p w:rsidR="006032E3" w:rsidRDefault="006032E3" w:rsidP="00C461D5">
      <w:pPr>
        <w:pStyle w:val="ConsPlusNormal"/>
        <w:ind w:left="567" w:right="708"/>
        <w:jc w:val="center"/>
        <w:rPr>
          <w:rFonts w:ascii="Times New Roman" w:eastAsia="Times New Roman" w:hAnsi="Times New Roman" w:cs="Times New Roman"/>
          <w:b/>
          <w:bCs/>
          <w:spacing w:val="-3"/>
          <w:sz w:val="28"/>
          <w:szCs w:val="28"/>
          <w:lang w:eastAsia="ar-SA"/>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10</w:t>
      </w:r>
      <w:r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 xml:space="preserve">августа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887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 xml:space="preserve">Согласование переустройства и (или) перепланировки нежилого помещения в многоквартирном </w:t>
      </w:r>
      <w:r w:rsidR="009F3EE7">
        <w:rPr>
          <w:rFonts w:ascii="Times New Roman" w:hAnsi="Times New Roman" w:cs="Times New Roman"/>
          <w:b/>
          <w:bCs/>
          <w:sz w:val="28"/>
          <w:szCs w:val="28"/>
        </w:rPr>
        <w:t xml:space="preserve">жилом </w:t>
      </w:r>
      <w:r w:rsidR="00A44D91" w:rsidRPr="00A44D91">
        <w:rPr>
          <w:rFonts w:ascii="Times New Roman" w:hAnsi="Times New Roman" w:cs="Times New Roman"/>
          <w:b/>
          <w:bCs/>
          <w:sz w:val="28"/>
          <w:szCs w:val="28"/>
        </w:rPr>
        <w:t>доме</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973FE3">
      <w:pPr>
        <w:pStyle w:val="ConsPlusNormal"/>
        <w:tabs>
          <w:tab w:val="left" w:pos="9214"/>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9F3EE7">
        <w:rPr>
          <w:rFonts w:ascii="Times New Roman" w:eastAsia="Times New Roman" w:hAnsi="Times New Roman" w:cs="Times New Roman"/>
          <w:bCs/>
          <w:spacing w:val="-3"/>
          <w:sz w:val="28"/>
          <w:szCs w:val="28"/>
          <w:lang w:eastAsia="ar-SA"/>
        </w:rPr>
        <w:t xml:space="preserve">района  </w:t>
      </w:r>
      <w:r w:rsidR="009F3EE7" w:rsidRPr="009F3EE7">
        <w:rPr>
          <w:rFonts w:ascii="Times New Roman" w:eastAsia="Times New Roman" w:hAnsi="Times New Roman" w:cs="Times New Roman"/>
          <w:bCs/>
          <w:spacing w:val="-3"/>
          <w:sz w:val="28"/>
          <w:szCs w:val="28"/>
          <w:lang w:eastAsia="ar-SA"/>
        </w:rPr>
        <w:t xml:space="preserve"> </w:t>
      </w:r>
      <w:r w:rsidR="00973FE3" w:rsidRPr="00973FE3">
        <w:rPr>
          <w:rFonts w:ascii="Times New Roman" w:eastAsia="Times New Roman" w:hAnsi="Times New Roman" w:cs="Times New Roman"/>
          <w:bCs/>
          <w:spacing w:val="-3"/>
          <w:sz w:val="28"/>
          <w:szCs w:val="28"/>
          <w:lang w:eastAsia="ar-SA"/>
        </w:rPr>
        <w:t xml:space="preserve">от 10 августа 2015 года </w:t>
      </w:r>
      <w:r w:rsidR="00973FE3">
        <w:rPr>
          <w:rFonts w:ascii="Times New Roman" w:eastAsia="Times New Roman" w:hAnsi="Times New Roman" w:cs="Times New Roman"/>
          <w:bCs/>
          <w:spacing w:val="-3"/>
          <w:sz w:val="28"/>
          <w:szCs w:val="28"/>
          <w:lang w:eastAsia="ar-SA"/>
        </w:rPr>
        <w:t xml:space="preserve">                    </w:t>
      </w:r>
      <w:r w:rsidR="00973FE3" w:rsidRPr="00973FE3">
        <w:rPr>
          <w:rFonts w:ascii="Times New Roman" w:eastAsia="Times New Roman" w:hAnsi="Times New Roman" w:cs="Times New Roman"/>
          <w:bCs/>
          <w:spacing w:val="-3"/>
          <w:sz w:val="28"/>
          <w:szCs w:val="28"/>
          <w:lang w:eastAsia="ar-SA"/>
        </w:rPr>
        <w:t xml:space="preserve"> № 887 «Об утверждении административного регламента  по предоставлению муниципальной услуги «</w:t>
      </w:r>
      <w:r w:rsidR="00973FE3" w:rsidRPr="00973FE3">
        <w:rPr>
          <w:rFonts w:ascii="Times New Roman" w:hAnsi="Times New Roman" w:cs="Times New Roman"/>
          <w:bCs/>
          <w:sz w:val="28"/>
          <w:szCs w:val="28"/>
        </w:rPr>
        <w:t>Согласование переустройства и (или) перепланировки нежилого помещения в многоквартирном жилом доме»</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713FCD">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713FCD">
        <w:rPr>
          <w:rFonts w:ascii="Times New Roman" w:hAnsi="Times New Roman" w:cs="Times New Roman"/>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w:t>
      </w:r>
      <w:r w:rsidRPr="00913F10">
        <w:rPr>
          <w:rFonts w:ascii="Times New Roman" w:hAnsi="Times New Roman" w:cs="Times New Roman"/>
          <w:sz w:val="28"/>
          <w:szCs w:val="28"/>
        </w:rPr>
        <w:lastRenderedPageBreak/>
        <w:t xml:space="preserve">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9F3EE7" w:rsidRPr="00090E19" w:rsidRDefault="00761F72" w:rsidP="009F3EE7">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Pr>
          <w:rFonts w:ascii="Times New Roman" w:eastAsia="Arial" w:hAnsi="Times New Roman" w:cs="Times New Roman"/>
          <w:sz w:val="28"/>
          <w:szCs w:val="28"/>
          <w:lang w:eastAsia="ar-SA"/>
        </w:rPr>
        <w:t>2.</w:t>
      </w:r>
      <w:r w:rsidR="009F3EE7" w:rsidRPr="00090E19">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9F3EE7" w:rsidRPr="009F3EE7" w:rsidRDefault="009F3EE7" w:rsidP="009F3EE7">
      <w:pPr>
        <w:pStyle w:val="ConsPlusNormal"/>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t xml:space="preserve"> </w:t>
      </w:r>
      <w:r w:rsidRPr="009F3EE7">
        <w:rPr>
          <w:rFonts w:ascii="Times New Roman" w:eastAsia="Times New Roman" w:hAnsi="Times New Roman" w:cs="Times New Roman"/>
          <w:bCs/>
          <w:spacing w:val="-3"/>
          <w:sz w:val="28"/>
          <w:szCs w:val="28"/>
          <w:lang w:eastAsia="ar-SA"/>
        </w:rPr>
        <w:t>«</w:t>
      </w:r>
      <w:r w:rsidRPr="009F3EE7">
        <w:rPr>
          <w:rFonts w:ascii="Times New Roman" w:hAnsi="Times New Roman" w:cs="Times New Roman"/>
          <w:bCs/>
          <w:sz w:val="28"/>
          <w:szCs w:val="28"/>
        </w:rPr>
        <w:t>Согласование переустройства и (или) перепланировки нежилого помещения в многоквартирном доме</w:t>
      </w:r>
      <w:r w:rsidRPr="009F3EE7">
        <w:rPr>
          <w:rFonts w:ascii="Times New Roman" w:eastAsia="Times New Roman" w:hAnsi="Times New Roman" w:cs="Times New Roman"/>
          <w:bCs/>
          <w:spacing w:val="-3"/>
          <w:sz w:val="28"/>
          <w:szCs w:val="28"/>
          <w:lang w:eastAsia="ar-SA"/>
        </w:rPr>
        <w:t>».</w:t>
      </w:r>
    </w:p>
    <w:p w:rsidR="00761F72" w:rsidRDefault="009F3EE7" w:rsidP="009F3EE7">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3.</w:t>
      </w:r>
      <w:r w:rsidR="00761F72">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sidR="00761F72">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sidR="00761F72">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9F3EE7">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w:t>
      </w:r>
      <w:r w:rsidR="009F3EE7">
        <w:rPr>
          <w:rFonts w:ascii="Times New Roman" w:hAnsi="Times New Roman" w:cs="Times New Roman"/>
          <w:sz w:val="28"/>
          <w:szCs w:val="28"/>
        </w:rPr>
        <w:t>4</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9F3EE7" w:rsidP="009F3EE7">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sidR="00761F72">
        <w:rPr>
          <w:rFonts w:ascii="Times New Roman" w:eastAsia="Times New Roman" w:hAnsi="Times New Roman" w:cs="Times New Roman"/>
          <w:sz w:val="28"/>
          <w:szCs w:val="28"/>
          <w:lang w:eastAsia="ar-SA"/>
        </w:rPr>
        <w:t>.</w:t>
      </w:r>
      <w:r w:rsidR="00761F7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350BA8"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4C" w:rsidRDefault="00D1724C" w:rsidP="00071B88">
      <w:pPr>
        <w:spacing w:after="0" w:line="240" w:lineRule="auto"/>
      </w:pPr>
      <w:r>
        <w:separator/>
      </w:r>
    </w:p>
  </w:endnote>
  <w:endnote w:type="continuationSeparator" w:id="1">
    <w:p w:rsidR="00D1724C" w:rsidRDefault="00D1724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4C" w:rsidRDefault="00D1724C" w:rsidP="00071B88">
      <w:pPr>
        <w:spacing w:after="0" w:line="240" w:lineRule="auto"/>
      </w:pPr>
      <w:r>
        <w:separator/>
      </w:r>
    </w:p>
  </w:footnote>
  <w:footnote w:type="continuationSeparator" w:id="1">
    <w:p w:rsidR="00D1724C" w:rsidRDefault="00D1724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922B7">
        <w:pPr>
          <w:pStyle w:val="ad"/>
          <w:jc w:val="center"/>
        </w:pPr>
        <w:fldSimple w:instr=" PAGE   \* MERGEFORMAT ">
          <w:r w:rsidR="006032E3">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032E3"/>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16D5"/>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73FE3"/>
    <w:rsid w:val="009805D1"/>
    <w:rsid w:val="0098416D"/>
    <w:rsid w:val="009A1741"/>
    <w:rsid w:val="009C47CC"/>
    <w:rsid w:val="009E252A"/>
    <w:rsid w:val="009E5FAB"/>
    <w:rsid w:val="009E722E"/>
    <w:rsid w:val="009F3EE7"/>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165B9"/>
    <w:rsid w:val="00B24444"/>
    <w:rsid w:val="00B27DAE"/>
    <w:rsid w:val="00B922B7"/>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90969"/>
    <w:rsid w:val="00CA25C3"/>
    <w:rsid w:val="00CA32F7"/>
    <w:rsid w:val="00CB6A60"/>
    <w:rsid w:val="00CB727B"/>
    <w:rsid w:val="00CD0E69"/>
    <w:rsid w:val="00CD2048"/>
    <w:rsid w:val="00CE1B65"/>
    <w:rsid w:val="00CE4FF2"/>
    <w:rsid w:val="00D055B4"/>
    <w:rsid w:val="00D1514A"/>
    <w:rsid w:val="00D1578C"/>
    <w:rsid w:val="00D168DD"/>
    <w:rsid w:val="00D1724C"/>
    <w:rsid w:val="00D273D0"/>
    <w:rsid w:val="00D46351"/>
    <w:rsid w:val="00D466C0"/>
    <w:rsid w:val="00D525F2"/>
    <w:rsid w:val="00D7187F"/>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9</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50</cp:revision>
  <cp:lastPrinted>2016-05-15T10:17:00Z</cp:lastPrinted>
  <dcterms:created xsi:type="dcterms:W3CDTF">2015-05-28T11:42:00Z</dcterms:created>
  <dcterms:modified xsi:type="dcterms:W3CDTF">2016-06-02T14:21:00Z</dcterms:modified>
</cp:coreProperties>
</file>