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59" w:rsidRDefault="00122A59" w:rsidP="00122A59">
      <w:pPr>
        <w:tabs>
          <w:tab w:val="left" w:pos="0"/>
        </w:tabs>
        <w:jc w:val="right"/>
        <w:rPr>
          <w:sz w:val="28"/>
          <w:szCs w:val="28"/>
        </w:rPr>
      </w:pPr>
      <w:r w:rsidRPr="002F1F62">
        <w:rPr>
          <w:sz w:val="32"/>
          <w:szCs w:val="32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EB1D6C">
        <w:rPr>
          <w:sz w:val="28"/>
          <w:szCs w:val="28"/>
        </w:rPr>
        <w:t xml:space="preserve">__ </w:t>
      </w:r>
      <w:r w:rsidR="006C335E">
        <w:rPr>
          <w:sz w:val="28"/>
          <w:szCs w:val="28"/>
        </w:rPr>
        <w:t>мая</w:t>
      </w:r>
      <w:r w:rsidR="00037B03">
        <w:rPr>
          <w:sz w:val="28"/>
          <w:szCs w:val="28"/>
        </w:rPr>
        <w:t xml:space="preserve"> </w:t>
      </w:r>
      <w:r w:rsidRPr="007F3490">
        <w:rPr>
          <w:sz w:val="28"/>
          <w:szCs w:val="28"/>
        </w:rPr>
        <w:t xml:space="preserve"> 201</w:t>
      </w:r>
      <w:r w:rsidR="006C335E">
        <w:rPr>
          <w:sz w:val="28"/>
          <w:szCs w:val="28"/>
        </w:rPr>
        <w:t>8</w:t>
      </w:r>
      <w:r w:rsidRPr="007F3490">
        <w:rPr>
          <w:sz w:val="28"/>
          <w:szCs w:val="28"/>
        </w:rPr>
        <w:t xml:space="preserve"> г.                                                     </w:t>
      </w:r>
      <w:r w:rsidR="006C335E">
        <w:rPr>
          <w:sz w:val="28"/>
          <w:szCs w:val="28"/>
        </w:rPr>
        <w:t xml:space="preserve">                  </w:t>
      </w:r>
      <w:r w:rsidRPr="007F3490">
        <w:rPr>
          <w:sz w:val="28"/>
          <w:szCs w:val="28"/>
        </w:rPr>
        <w:t xml:space="preserve">№ </w:t>
      </w:r>
      <w:r w:rsidR="00EB1D6C">
        <w:rPr>
          <w:sz w:val="28"/>
          <w:szCs w:val="28"/>
        </w:rPr>
        <w:t>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="00724613" w:rsidRPr="00724613">
        <w:rPr>
          <w:szCs w:val="28"/>
        </w:rPr>
        <w:t xml:space="preserve">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471656">
        <w:rPr>
          <w:szCs w:val="28"/>
        </w:rPr>
        <w:t>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gramStart"/>
      <w:r w:rsidR="00FD5C96" w:rsidRPr="007576C2">
        <w:rPr>
          <w:szCs w:val="28"/>
        </w:rPr>
        <w:t>р</w:t>
      </w:r>
      <w:proofErr w:type="gramEnd"/>
      <w:r w:rsidR="00FD5C96" w:rsidRPr="007576C2">
        <w:rPr>
          <w:szCs w:val="28"/>
        </w:rPr>
        <w:t xml:space="preserve"> е ш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8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5B599F">
        <w:rPr>
          <w:sz w:val="28"/>
          <w:szCs w:val="28"/>
          <w:lang w:eastAsia="ru-RU"/>
        </w:rPr>
        <w:t xml:space="preserve">пункт </w:t>
      </w:r>
      <w:r w:rsidR="00F70932">
        <w:rPr>
          <w:sz w:val="28"/>
          <w:szCs w:val="28"/>
          <w:lang w:eastAsia="ru-RU"/>
        </w:rPr>
        <w:t>3</w:t>
      </w:r>
      <w:r w:rsidR="005B599F">
        <w:rPr>
          <w:sz w:val="28"/>
          <w:szCs w:val="28"/>
          <w:lang w:eastAsia="ru-RU"/>
        </w:rPr>
        <w:t xml:space="preserve"> таблицы </w:t>
      </w:r>
      <w:r w:rsidR="00C143B0">
        <w:rPr>
          <w:sz w:val="28"/>
          <w:szCs w:val="28"/>
          <w:lang w:eastAsia="ru-RU"/>
        </w:rPr>
        <w:t xml:space="preserve"> </w:t>
      </w:r>
      <w:r w:rsidR="006622AC">
        <w:rPr>
          <w:sz w:val="28"/>
          <w:szCs w:val="28"/>
          <w:lang w:eastAsia="ru-RU"/>
        </w:rPr>
        <w:t>изложить в следующей редакции:</w:t>
      </w:r>
    </w:p>
    <w:p w:rsidR="006622AC" w:rsidRDefault="006622AC" w:rsidP="006622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6622AC" w:rsidRPr="00D43AB6" w:rsidTr="004F005A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52451F" w:rsidRPr="00D43AB6" w:rsidTr="004F005A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51F" w:rsidRPr="00007637" w:rsidRDefault="0052451F" w:rsidP="001928D2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F" w:rsidRPr="00007637" w:rsidRDefault="0052451F" w:rsidP="001928D2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  <w:p w:rsidR="0052451F" w:rsidRPr="00007637" w:rsidRDefault="0052451F" w:rsidP="001928D2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F" w:rsidRDefault="0052451F" w:rsidP="001928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>от 0 до 2 000 000 рублей включительно</w:t>
            </w:r>
            <w:r w:rsidR="00CB6C92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CB6C92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="00CB6C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2451F" w:rsidRPr="00007637" w:rsidRDefault="0052451F" w:rsidP="001928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0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52451F" w:rsidRPr="00007637" w:rsidRDefault="0052451F" w:rsidP="00192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1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</w:tr>
      <w:tr w:rsidR="004F005A" w:rsidRPr="00D43AB6" w:rsidTr="004F005A">
        <w:trPr>
          <w:trHeight w:val="13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005A" w:rsidRPr="00007637" w:rsidRDefault="004F005A" w:rsidP="001928D2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5A" w:rsidRDefault="004F005A" w:rsidP="004F005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5A" w:rsidRDefault="004F005A" w:rsidP="004F00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 w:rsidR="00CB6C92">
              <w:rPr>
                <w:rFonts w:eastAsiaTheme="minorHAnsi"/>
                <w:sz w:val="28"/>
                <w:szCs w:val="28"/>
                <w:lang w:eastAsia="en-US"/>
              </w:rPr>
              <w:t>свыше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2 000 000 рублей</w:t>
            </w:r>
            <w:r w:rsidR="00CB6C92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до 300 000 000 рублей, в </w:t>
            </w:r>
            <w:proofErr w:type="spellStart"/>
            <w:r w:rsidR="00CB6C92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="00CB6C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4F005A" w:rsidRPr="00007637" w:rsidRDefault="00CB6C92" w:rsidP="004F00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2" w:history="1">
              <w:r w:rsidR="004F005A"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4F005A" w:rsidRDefault="00CB6C92" w:rsidP="004F0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F00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3" w:history="1">
              <w:r w:rsidR="004F005A"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="004F005A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</w:tc>
      </w:tr>
      <w:tr w:rsidR="0052451F" w:rsidRPr="00D43AB6" w:rsidTr="004F005A">
        <w:trPr>
          <w:trHeight w:val="13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451F" w:rsidRPr="00007637" w:rsidRDefault="0052451F" w:rsidP="001928D2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F" w:rsidRPr="00007637" w:rsidRDefault="00AE3B37" w:rsidP="004F005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0" w:rsidRPr="00007637" w:rsidRDefault="00801D70" w:rsidP="00192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3. Объекты налогообложения, кадастровая стоимость каждого из которых превышает </w:t>
            </w:r>
          </w:p>
          <w:p w:rsidR="0052451F" w:rsidRDefault="00801D70" w:rsidP="00192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300 000 000 рублей</w:t>
            </w:r>
          </w:p>
        </w:tc>
      </w:tr>
    </w:tbl>
    <w:p w:rsidR="006622AC" w:rsidRDefault="006622AC" w:rsidP="009B7537">
      <w:pPr>
        <w:ind w:firstLine="709"/>
        <w:jc w:val="both"/>
        <w:rPr>
          <w:sz w:val="28"/>
          <w:szCs w:val="28"/>
          <w:lang w:eastAsia="ru-RU"/>
        </w:rPr>
      </w:pP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83030D" w:rsidRDefault="00E6559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6C335E">
        <w:rPr>
          <w:sz w:val="28"/>
          <w:szCs w:val="28"/>
        </w:rPr>
        <w:t xml:space="preserve"> и распространяется на правоотношения возникшие с 1 января 2017 года</w:t>
      </w:r>
      <w:r w:rsidR="0083030D">
        <w:rPr>
          <w:sz w:val="28"/>
          <w:szCs w:val="28"/>
        </w:rPr>
        <w:t>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proofErr w:type="spellStart"/>
      <w:r w:rsidR="009C1B78">
        <w:rPr>
          <w:sz w:val="28"/>
          <w:szCs w:val="28"/>
        </w:rPr>
        <w:t>В.К.Зверев</w:t>
      </w:r>
      <w:proofErr w:type="spellEnd"/>
    </w:p>
    <w:sectPr w:rsidR="00AD5B96" w:rsidSect="002B765B">
      <w:headerReference w:type="default" r:id="rId14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B0" w:rsidRDefault="008A26B0" w:rsidP="00D94512">
      <w:r>
        <w:separator/>
      </w:r>
    </w:p>
  </w:endnote>
  <w:endnote w:type="continuationSeparator" w:id="0">
    <w:p w:rsidR="008A26B0" w:rsidRDefault="008A26B0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B0" w:rsidRDefault="008A26B0" w:rsidP="00D94512">
      <w:r>
        <w:separator/>
      </w:r>
    </w:p>
  </w:footnote>
  <w:footnote w:type="continuationSeparator" w:id="0">
    <w:p w:rsidR="008A26B0" w:rsidRDefault="008A26B0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0E2FF8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AE3B37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C3"/>
    <w:rsid w:val="000002C8"/>
    <w:rsid w:val="00007637"/>
    <w:rsid w:val="000316CC"/>
    <w:rsid w:val="00032148"/>
    <w:rsid w:val="00037B03"/>
    <w:rsid w:val="0004160B"/>
    <w:rsid w:val="00042944"/>
    <w:rsid w:val="00051142"/>
    <w:rsid w:val="00055D43"/>
    <w:rsid w:val="0006091B"/>
    <w:rsid w:val="00060CF9"/>
    <w:rsid w:val="00064352"/>
    <w:rsid w:val="00072637"/>
    <w:rsid w:val="0007270D"/>
    <w:rsid w:val="00073992"/>
    <w:rsid w:val="00082184"/>
    <w:rsid w:val="00096C39"/>
    <w:rsid w:val="000A0060"/>
    <w:rsid w:val="000A1534"/>
    <w:rsid w:val="000A2C53"/>
    <w:rsid w:val="000A3AA8"/>
    <w:rsid w:val="000A56F1"/>
    <w:rsid w:val="000B1A09"/>
    <w:rsid w:val="000B3748"/>
    <w:rsid w:val="000B7681"/>
    <w:rsid w:val="000C01AE"/>
    <w:rsid w:val="000C3798"/>
    <w:rsid w:val="000C783C"/>
    <w:rsid w:val="000E0D2D"/>
    <w:rsid w:val="000E1893"/>
    <w:rsid w:val="000E21DE"/>
    <w:rsid w:val="000E2FF8"/>
    <w:rsid w:val="000F35DB"/>
    <w:rsid w:val="000F6E36"/>
    <w:rsid w:val="000F6FBF"/>
    <w:rsid w:val="00103A08"/>
    <w:rsid w:val="00106325"/>
    <w:rsid w:val="00122A59"/>
    <w:rsid w:val="0012667A"/>
    <w:rsid w:val="001313B5"/>
    <w:rsid w:val="0013370A"/>
    <w:rsid w:val="001356FE"/>
    <w:rsid w:val="00141E43"/>
    <w:rsid w:val="001427E2"/>
    <w:rsid w:val="0014394E"/>
    <w:rsid w:val="001632AF"/>
    <w:rsid w:val="00163899"/>
    <w:rsid w:val="00163B3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E5CA0"/>
    <w:rsid w:val="001F7A3F"/>
    <w:rsid w:val="00203147"/>
    <w:rsid w:val="002073FA"/>
    <w:rsid w:val="00207ED2"/>
    <w:rsid w:val="00222B76"/>
    <w:rsid w:val="0023290B"/>
    <w:rsid w:val="002504F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35E0"/>
    <w:rsid w:val="00353968"/>
    <w:rsid w:val="00353BFB"/>
    <w:rsid w:val="00360072"/>
    <w:rsid w:val="00362D1D"/>
    <w:rsid w:val="00373CD6"/>
    <w:rsid w:val="00380EA7"/>
    <w:rsid w:val="00386CA6"/>
    <w:rsid w:val="00387A28"/>
    <w:rsid w:val="00396AB3"/>
    <w:rsid w:val="003A021B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06A5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77DB"/>
    <w:rsid w:val="005313C0"/>
    <w:rsid w:val="005401CD"/>
    <w:rsid w:val="00543BFA"/>
    <w:rsid w:val="00546380"/>
    <w:rsid w:val="005511F6"/>
    <w:rsid w:val="00556288"/>
    <w:rsid w:val="00561FA3"/>
    <w:rsid w:val="00564BEF"/>
    <w:rsid w:val="005676A5"/>
    <w:rsid w:val="005816C3"/>
    <w:rsid w:val="0058170F"/>
    <w:rsid w:val="005907A1"/>
    <w:rsid w:val="005A0BDA"/>
    <w:rsid w:val="005A5D0E"/>
    <w:rsid w:val="005B176E"/>
    <w:rsid w:val="005B25E9"/>
    <w:rsid w:val="005B4604"/>
    <w:rsid w:val="005B599F"/>
    <w:rsid w:val="005B5B55"/>
    <w:rsid w:val="005B6AD9"/>
    <w:rsid w:val="005C0BD0"/>
    <w:rsid w:val="005C1502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3EDE"/>
    <w:rsid w:val="00635313"/>
    <w:rsid w:val="00640972"/>
    <w:rsid w:val="0064175F"/>
    <w:rsid w:val="006437AC"/>
    <w:rsid w:val="00645716"/>
    <w:rsid w:val="006457E1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335E"/>
    <w:rsid w:val="006D49B6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1D45"/>
    <w:rsid w:val="007A34B2"/>
    <w:rsid w:val="007A3A1F"/>
    <w:rsid w:val="007B06B3"/>
    <w:rsid w:val="007B51CA"/>
    <w:rsid w:val="007D360D"/>
    <w:rsid w:val="007E116D"/>
    <w:rsid w:val="007E227F"/>
    <w:rsid w:val="007F2232"/>
    <w:rsid w:val="00801D70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4C82"/>
    <w:rsid w:val="00885479"/>
    <w:rsid w:val="008872B8"/>
    <w:rsid w:val="008873A9"/>
    <w:rsid w:val="008A26B0"/>
    <w:rsid w:val="008B1073"/>
    <w:rsid w:val="008B1A7E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504E2"/>
    <w:rsid w:val="009601D5"/>
    <w:rsid w:val="00963D51"/>
    <w:rsid w:val="00982A82"/>
    <w:rsid w:val="00984F60"/>
    <w:rsid w:val="00990028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F4CFB"/>
    <w:rsid w:val="009F5D5C"/>
    <w:rsid w:val="00A00DC7"/>
    <w:rsid w:val="00A02978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5E54"/>
    <w:rsid w:val="00AD5B96"/>
    <w:rsid w:val="00AD7D76"/>
    <w:rsid w:val="00AE3B37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6578"/>
    <w:rsid w:val="00B60F64"/>
    <w:rsid w:val="00B74116"/>
    <w:rsid w:val="00B7741A"/>
    <w:rsid w:val="00B80ACD"/>
    <w:rsid w:val="00B93AFC"/>
    <w:rsid w:val="00B9582D"/>
    <w:rsid w:val="00B96A51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4A71"/>
    <w:rsid w:val="00C057C0"/>
    <w:rsid w:val="00C05FFF"/>
    <w:rsid w:val="00C07A88"/>
    <w:rsid w:val="00C07F09"/>
    <w:rsid w:val="00C12E84"/>
    <w:rsid w:val="00C143B0"/>
    <w:rsid w:val="00C17553"/>
    <w:rsid w:val="00C25CA6"/>
    <w:rsid w:val="00C27C21"/>
    <w:rsid w:val="00C31A24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6C92"/>
    <w:rsid w:val="00CB7D4F"/>
    <w:rsid w:val="00CC1AFB"/>
    <w:rsid w:val="00CC6E62"/>
    <w:rsid w:val="00CD2F15"/>
    <w:rsid w:val="00CD4672"/>
    <w:rsid w:val="00CD63C5"/>
    <w:rsid w:val="00CD7CEA"/>
    <w:rsid w:val="00CE333F"/>
    <w:rsid w:val="00D02D7B"/>
    <w:rsid w:val="00D14965"/>
    <w:rsid w:val="00D20E11"/>
    <w:rsid w:val="00D24FE9"/>
    <w:rsid w:val="00D33160"/>
    <w:rsid w:val="00D43AB6"/>
    <w:rsid w:val="00D4572B"/>
    <w:rsid w:val="00D46658"/>
    <w:rsid w:val="00D57FC4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A7859"/>
    <w:rsid w:val="00DA7CED"/>
    <w:rsid w:val="00DB0A54"/>
    <w:rsid w:val="00DB0F1E"/>
    <w:rsid w:val="00DB37EB"/>
    <w:rsid w:val="00DD0A50"/>
    <w:rsid w:val="00DE21F9"/>
    <w:rsid w:val="00DE6A31"/>
    <w:rsid w:val="00E04484"/>
    <w:rsid w:val="00E07B43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5A41"/>
    <w:rsid w:val="00E90568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685F"/>
    <w:rsid w:val="00F80F8D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7821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378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768-82F1-4290-B021-EA670E1B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43</cp:revision>
  <cp:lastPrinted>2017-10-18T11:32:00Z</cp:lastPrinted>
  <dcterms:created xsi:type="dcterms:W3CDTF">2017-10-18T10:37:00Z</dcterms:created>
  <dcterms:modified xsi:type="dcterms:W3CDTF">2018-04-25T12:35:00Z</dcterms:modified>
</cp:coreProperties>
</file>