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5D" w:rsidRDefault="00D8705D" w:rsidP="00D8705D">
      <w:pPr>
        <w:jc w:val="center"/>
        <w:rPr>
          <w:b/>
          <w:spacing w:val="60"/>
          <w:sz w:val="32"/>
          <w:szCs w:val="32"/>
        </w:rPr>
      </w:pPr>
      <w:r>
        <w:rPr>
          <w:b/>
          <w:spacing w:val="60"/>
          <w:sz w:val="32"/>
          <w:szCs w:val="32"/>
        </w:rPr>
        <w:t>ПОСТАНОВЛЕНИЕ</w:t>
      </w:r>
    </w:p>
    <w:p w:rsidR="00D8705D" w:rsidRDefault="00D8705D" w:rsidP="00D8705D">
      <w:pPr>
        <w:jc w:val="center"/>
        <w:rPr>
          <w:b/>
          <w:sz w:val="28"/>
          <w:szCs w:val="28"/>
        </w:rPr>
      </w:pPr>
    </w:p>
    <w:p w:rsidR="00D8705D" w:rsidRDefault="00D8705D" w:rsidP="00D8705D">
      <w:pPr>
        <w:spacing w:line="360" w:lineRule="auto"/>
        <w:jc w:val="center"/>
        <w:rPr>
          <w:b/>
        </w:rPr>
      </w:pPr>
      <w:r>
        <w:rPr>
          <w:b/>
        </w:rPr>
        <w:t>АДМИНИСТРАЦИЯ ТУАПСИНСКОГО ГОРОДСКОГО ПОСЕЛЕНИЯ</w:t>
      </w:r>
    </w:p>
    <w:p w:rsidR="00D8705D" w:rsidRDefault="00D8705D" w:rsidP="00D8705D">
      <w:pPr>
        <w:spacing w:line="360" w:lineRule="auto"/>
        <w:jc w:val="center"/>
        <w:rPr>
          <w:b/>
          <w:sz w:val="16"/>
          <w:szCs w:val="16"/>
        </w:rPr>
      </w:pPr>
      <w:r>
        <w:rPr>
          <w:b/>
        </w:rPr>
        <w:t>ТУАПСИНСКОГО РАЙОНА</w:t>
      </w:r>
    </w:p>
    <w:p w:rsidR="00D8705D" w:rsidRDefault="00D8705D" w:rsidP="00D8705D">
      <w:pPr>
        <w:rPr>
          <w:sz w:val="28"/>
          <w:szCs w:val="28"/>
        </w:rPr>
      </w:pPr>
      <w:r>
        <w:rPr>
          <w:sz w:val="28"/>
          <w:szCs w:val="28"/>
        </w:rPr>
        <w:t xml:space="preserve">       от  </w:t>
      </w:r>
      <w:r>
        <w:rPr>
          <w:sz w:val="28"/>
          <w:szCs w:val="28"/>
          <w:u w:val="single"/>
        </w:rPr>
        <w:t xml:space="preserve">20.12.2017 </w:t>
      </w:r>
      <w:r>
        <w:rPr>
          <w:sz w:val="28"/>
          <w:szCs w:val="28"/>
        </w:rPr>
        <w:t xml:space="preserve">                                                                                     </w:t>
      </w:r>
      <w:r>
        <w:rPr>
          <w:sz w:val="28"/>
          <w:szCs w:val="28"/>
          <w:u w:val="single"/>
        </w:rPr>
        <w:t>№ 1856</w:t>
      </w:r>
      <w:r>
        <w:rPr>
          <w:sz w:val="28"/>
          <w:szCs w:val="28"/>
        </w:rPr>
        <w:t xml:space="preserve">   </w:t>
      </w:r>
    </w:p>
    <w:p w:rsidR="00D8705D" w:rsidRDefault="00D8705D" w:rsidP="00D8705D">
      <w:pPr>
        <w:rPr>
          <w:sz w:val="28"/>
          <w:szCs w:val="28"/>
        </w:rPr>
      </w:pPr>
      <w:r>
        <w:rPr>
          <w:sz w:val="28"/>
          <w:szCs w:val="28"/>
        </w:rPr>
        <w:t xml:space="preserve">                                                          </w:t>
      </w:r>
      <w:r>
        <w:t>г. Туапсе</w:t>
      </w:r>
    </w:p>
    <w:p w:rsidR="00D8705D" w:rsidRDefault="00D8705D" w:rsidP="00D8705D">
      <w:pPr>
        <w:widowControl w:val="0"/>
        <w:autoSpaceDE w:val="0"/>
        <w:autoSpaceDN w:val="0"/>
        <w:adjustRightInd w:val="0"/>
        <w:jc w:val="center"/>
        <w:rPr>
          <w:b/>
          <w:bCs/>
          <w:sz w:val="28"/>
          <w:szCs w:val="28"/>
        </w:rPr>
      </w:pPr>
    </w:p>
    <w:p w:rsidR="00D8705D" w:rsidRDefault="00D8705D" w:rsidP="00D8705D">
      <w:pPr>
        <w:widowControl w:val="0"/>
        <w:autoSpaceDE w:val="0"/>
        <w:autoSpaceDN w:val="0"/>
        <w:adjustRightInd w:val="0"/>
        <w:jc w:val="center"/>
        <w:rPr>
          <w:b/>
          <w:bCs/>
          <w:sz w:val="28"/>
          <w:szCs w:val="28"/>
        </w:rPr>
      </w:pPr>
    </w:p>
    <w:p w:rsidR="00D8705D" w:rsidRDefault="00D8705D" w:rsidP="00D8705D">
      <w:pPr>
        <w:widowControl w:val="0"/>
        <w:autoSpaceDE w:val="0"/>
        <w:autoSpaceDN w:val="0"/>
        <w:adjustRightInd w:val="0"/>
        <w:jc w:val="center"/>
        <w:rPr>
          <w:b/>
          <w:bCs/>
          <w:sz w:val="28"/>
          <w:szCs w:val="28"/>
        </w:rPr>
      </w:pPr>
    </w:p>
    <w:p w:rsidR="00D8705D" w:rsidRDefault="00D8705D" w:rsidP="00D8705D">
      <w:pPr>
        <w:widowControl w:val="0"/>
        <w:autoSpaceDE w:val="0"/>
        <w:autoSpaceDN w:val="0"/>
        <w:adjustRightInd w:val="0"/>
        <w:jc w:val="center"/>
        <w:rPr>
          <w:b/>
          <w:bCs/>
          <w:sz w:val="28"/>
          <w:szCs w:val="28"/>
        </w:rPr>
      </w:pPr>
      <w:r>
        <w:rPr>
          <w:b/>
          <w:bCs/>
          <w:sz w:val="28"/>
          <w:szCs w:val="28"/>
        </w:rPr>
        <w:t xml:space="preserve">Об утверждении Порядка осуществления главными распорядителями (распорядителями) средств бюджета  Туапсинского городского </w:t>
      </w:r>
      <w:r>
        <w:rPr>
          <w:b/>
          <w:bCs/>
          <w:sz w:val="28"/>
          <w:szCs w:val="28"/>
        </w:rPr>
        <w:t>п</w:t>
      </w:r>
      <w:r>
        <w:rPr>
          <w:b/>
          <w:bCs/>
          <w:sz w:val="28"/>
          <w:szCs w:val="28"/>
        </w:rPr>
        <w:t xml:space="preserve">оселения, главными администраторами (администраторами) доходов  </w:t>
      </w:r>
      <w:r>
        <w:rPr>
          <w:b/>
          <w:bCs/>
          <w:sz w:val="28"/>
          <w:szCs w:val="28"/>
        </w:rPr>
        <w:t>б</w:t>
      </w:r>
      <w:r>
        <w:rPr>
          <w:b/>
          <w:bCs/>
          <w:sz w:val="28"/>
          <w:szCs w:val="28"/>
        </w:rPr>
        <w:t>юджета  Туапсинского городского поселения и главными администраторами (администрато</w:t>
      </w:r>
      <w:r>
        <w:rPr>
          <w:b/>
          <w:bCs/>
          <w:sz w:val="28"/>
          <w:szCs w:val="28"/>
        </w:rPr>
        <w:t xml:space="preserve">рами) источников </w:t>
      </w:r>
      <w:proofErr w:type="gramStart"/>
      <w:r>
        <w:rPr>
          <w:b/>
          <w:bCs/>
          <w:sz w:val="28"/>
          <w:szCs w:val="28"/>
        </w:rPr>
        <w:t xml:space="preserve">финансирования </w:t>
      </w:r>
      <w:r>
        <w:rPr>
          <w:b/>
          <w:bCs/>
          <w:sz w:val="28"/>
          <w:szCs w:val="28"/>
        </w:rPr>
        <w:t>дефицита бюджета  Туапсинского городского поселения  внутреннего финансового контроля</w:t>
      </w:r>
      <w:proofErr w:type="gramEnd"/>
      <w:r>
        <w:rPr>
          <w:b/>
          <w:bCs/>
          <w:sz w:val="28"/>
          <w:szCs w:val="28"/>
        </w:rPr>
        <w:t xml:space="preserve"> и внутреннего финансового аудита </w:t>
      </w:r>
    </w:p>
    <w:p w:rsidR="00D8705D" w:rsidRDefault="00D8705D" w:rsidP="00D8705D">
      <w:pPr>
        <w:pStyle w:val="ConsPlusNormal"/>
        <w:jc w:val="center"/>
        <w:rPr>
          <w:rFonts w:ascii="Times New Roman" w:hAnsi="Times New Roman" w:cs="Times New Roman"/>
          <w:b/>
          <w:sz w:val="22"/>
          <w:szCs w:val="22"/>
        </w:rPr>
      </w:pPr>
    </w:p>
    <w:p w:rsidR="00D8705D" w:rsidRDefault="00D8705D" w:rsidP="00D8705D">
      <w:pPr>
        <w:jc w:val="both"/>
        <w:rPr>
          <w:sz w:val="22"/>
          <w:szCs w:val="22"/>
        </w:rPr>
      </w:pPr>
    </w:p>
    <w:p w:rsidR="00D8705D" w:rsidRDefault="00D8705D" w:rsidP="00D8705D">
      <w:pPr>
        <w:ind w:firstLine="709"/>
        <w:jc w:val="both"/>
        <w:rPr>
          <w:sz w:val="28"/>
          <w:szCs w:val="28"/>
        </w:rPr>
      </w:pPr>
      <w:r>
        <w:rPr>
          <w:sz w:val="28"/>
          <w:szCs w:val="28"/>
        </w:rPr>
        <w:t xml:space="preserve">В соответствии с положениями статьи 160.2-1 Бюджетного кодекса Российской Федерации </w:t>
      </w:r>
      <w:proofErr w:type="gramStart"/>
      <w:r>
        <w:rPr>
          <w:sz w:val="28"/>
          <w:szCs w:val="28"/>
        </w:rPr>
        <w:t>п</w:t>
      </w:r>
      <w:proofErr w:type="gramEnd"/>
      <w:r>
        <w:rPr>
          <w:sz w:val="28"/>
          <w:szCs w:val="28"/>
        </w:rPr>
        <w:t xml:space="preserve"> о с т а н о в л я ю:</w:t>
      </w:r>
    </w:p>
    <w:p w:rsidR="00D8705D" w:rsidRDefault="00D8705D" w:rsidP="00D8705D">
      <w:pPr>
        <w:ind w:firstLine="709"/>
        <w:jc w:val="both"/>
        <w:rPr>
          <w:sz w:val="28"/>
          <w:szCs w:val="28"/>
        </w:rPr>
      </w:pPr>
      <w:r>
        <w:rPr>
          <w:sz w:val="28"/>
          <w:szCs w:val="28"/>
        </w:rPr>
        <w:t xml:space="preserve">1. Утвердить </w:t>
      </w:r>
      <w:hyperlink r:id="rId5" w:anchor="P37" w:history="1">
        <w:r>
          <w:rPr>
            <w:rStyle w:val="a3"/>
            <w:color w:val="000000"/>
            <w:sz w:val="28"/>
            <w:szCs w:val="28"/>
          </w:rPr>
          <w:t>Порядок</w:t>
        </w:r>
      </w:hyperlink>
      <w:r>
        <w:rPr>
          <w:sz w:val="28"/>
          <w:szCs w:val="28"/>
        </w:rPr>
        <w:t xml:space="preserve"> осуществления главными распорядителями (распорядителями) средств бюджета</w:t>
      </w:r>
      <w:r>
        <w:rPr>
          <w:b/>
          <w:bCs/>
          <w:sz w:val="28"/>
          <w:szCs w:val="28"/>
        </w:rPr>
        <w:t xml:space="preserve"> </w:t>
      </w:r>
      <w:r>
        <w:rPr>
          <w:bCs/>
          <w:sz w:val="28"/>
          <w:szCs w:val="28"/>
        </w:rPr>
        <w:t xml:space="preserve"> Туапсинского городского поселения</w:t>
      </w:r>
      <w:r>
        <w:rPr>
          <w:sz w:val="28"/>
          <w:szCs w:val="28"/>
        </w:rPr>
        <w:t>, главными администраторами (администраторами) доходов бюджета</w:t>
      </w:r>
      <w:r>
        <w:rPr>
          <w:bCs/>
          <w:sz w:val="28"/>
          <w:szCs w:val="28"/>
        </w:rPr>
        <w:t xml:space="preserve">  Туапсинского городского поселения</w:t>
      </w:r>
      <w:r>
        <w:rPr>
          <w:sz w:val="28"/>
          <w:szCs w:val="28"/>
        </w:rPr>
        <w:t xml:space="preserve">, главными администраторами (администраторами) источников </w:t>
      </w:r>
      <w:proofErr w:type="gramStart"/>
      <w:r>
        <w:rPr>
          <w:sz w:val="28"/>
          <w:szCs w:val="28"/>
        </w:rPr>
        <w:t>финансирования дефицита бюджета</w:t>
      </w:r>
      <w:r>
        <w:rPr>
          <w:bCs/>
          <w:sz w:val="28"/>
          <w:szCs w:val="28"/>
        </w:rPr>
        <w:t xml:space="preserve">  Туапсинского городского поселения</w:t>
      </w:r>
      <w:r>
        <w:rPr>
          <w:sz w:val="28"/>
          <w:szCs w:val="28"/>
        </w:rPr>
        <w:t xml:space="preserve"> внутреннего финансового контроля</w:t>
      </w:r>
      <w:proofErr w:type="gramEnd"/>
      <w:r>
        <w:rPr>
          <w:sz w:val="28"/>
          <w:szCs w:val="28"/>
        </w:rPr>
        <w:t xml:space="preserve"> и внутреннего финансового аудита (прилагается).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Главным распорядителям (распорядителям) средств бюджета</w:t>
      </w:r>
      <w:r>
        <w:rPr>
          <w:bCs/>
          <w:sz w:val="28"/>
          <w:szCs w:val="28"/>
        </w:rPr>
        <w:t xml:space="preserve"> </w:t>
      </w:r>
      <w:r>
        <w:rPr>
          <w:rFonts w:ascii="Times New Roman" w:hAnsi="Times New Roman" w:cs="Times New Roman"/>
          <w:bCs/>
          <w:sz w:val="28"/>
          <w:szCs w:val="28"/>
        </w:rPr>
        <w:t xml:space="preserve">  Туапсинского городского поселения</w:t>
      </w:r>
      <w:r>
        <w:rPr>
          <w:rFonts w:ascii="Times New Roman" w:hAnsi="Times New Roman" w:cs="Times New Roman"/>
          <w:sz w:val="28"/>
          <w:szCs w:val="28"/>
        </w:rPr>
        <w:t>, главным администраторам (администраторам) доходов бюджета</w:t>
      </w:r>
      <w:r>
        <w:rPr>
          <w:rFonts w:ascii="Times New Roman" w:hAnsi="Times New Roman" w:cs="Times New Roman"/>
          <w:bCs/>
          <w:sz w:val="28"/>
          <w:szCs w:val="28"/>
        </w:rPr>
        <w:t xml:space="preserve">  Туапсинского городского поселения</w:t>
      </w:r>
      <w:r>
        <w:rPr>
          <w:rFonts w:ascii="Times New Roman" w:hAnsi="Times New Roman" w:cs="Times New Roman"/>
          <w:sz w:val="28"/>
          <w:szCs w:val="28"/>
        </w:rPr>
        <w:t xml:space="preserve">, главным администраторам (администраторам) источников финансирования дефицита бюджета </w:t>
      </w:r>
      <w:r>
        <w:rPr>
          <w:rFonts w:ascii="Times New Roman" w:hAnsi="Times New Roman" w:cs="Times New Roman"/>
          <w:bCs/>
          <w:sz w:val="28"/>
          <w:szCs w:val="28"/>
        </w:rPr>
        <w:t xml:space="preserve"> Туапсинского городского поселения</w:t>
      </w:r>
      <w:r>
        <w:rPr>
          <w:rFonts w:ascii="Times New Roman" w:hAnsi="Times New Roman" w:cs="Times New Roman"/>
          <w:sz w:val="28"/>
          <w:szCs w:val="28"/>
        </w:rPr>
        <w:t xml:space="preserve"> обеспечить осуществление внутреннего финансового контроля и внутреннего финансового аудита в соответствии с приложением к настоящему постановлению в пределах утвержденной штатной численности и фонда оплаты труда.</w:t>
      </w:r>
      <w:proofErr w:type="gramEnd"/>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Финансовому отделу администрации (Тищенко)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r>
        <w:rPr>
          <w:sz w:val="28"/>
          <w:szCs w:val="28"/>
        </w:rPr>
        <w:t xml:space="preserve"> </w:t>
      </w:r>
      <w:r>
        <w:rPr>
          <w:rFonts w:ascii="Times New Roman" w:hAnsi="Times New Roman" w:cs="Times New Roman"/>
          <w:sz w:val="28"/>
          <w:szCs w:val="28"/>
        </w:rPr>
        <w:t>в информационно-телекоммуникационной сети «Интернет».</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Отделу юридического обеспечения, по взаимодействию с представительным органом, организации работы с обращениями граждан, общественностью и СМИ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опубликовать настоящее постановление в средствах массовой информации Туапсинского</w:t>
      </w:r>
      <w:r>
        <w:rPr>
          <w:sz w:val="28"/>
          <w:szCs w:val="28"/>
        </w:rPr>
        <w:t xml:space="preserve"> </w:t>
      </w:r>
      <w:r>
        <w:rPr>
          <w:rFonts w:ascii="Times New Roman" w:hAnsi="Times New Roman" w:cs="Times New Roman"/>
          <w:sz w:val="28"/>
          <w:szCs w:val="28"/>
        </w:rPr>
        <w:t xml:space="preserve">района. </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lastRenderedPageBreak/>
        <w:t xml:space="preserve">заместителя главы администрации  Туапсинского городского поселения </w:t>
      </w:r>
      <w:proofErr w:type="spellStart"/>
      <w:r>
        <w:rPr>
          <w:rFonts w:ascii="Times New Roman" w:hAnsi="Times New Roman" w:cs="Times New Roman"/>
          <w:sz w:val="28"/>
          <w:szCs w:val="28"/>
        </w:rPr>
        <w:t>А.А.Аннабаеву</w:t>
      </w:r>
      <w:proofErr w:type="spellEnd"/>
      <w:r>
        <w:rPr>
          <w:rFonts w:ascii="Times New Roman" w:hAnsi="Times New Roman" w:cs="Times New Roman"/>
          <w:sz w:val="28"/>
          <w:szCs w:val="28"/>
        </w:rPr>
        <w:t>.</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Настоящее постановление вступает в силу со дня его официального опубликования.</w:t>
      </w:r>
    </w:p>
    <w:p w:rsidR="00D8705D" w:rsidRDefault="00D8705D" w:rsidP="00D8705D">
      <w:pPr>
        <w:ind w:firstLine="851"/>
        <w:jc w:val="both"/>
        <w:rPr>
          <w:sz w:val="28"/>
          <w:szCs w:val="28"/>
        </w:rPr>
      </w:pPr>
    </w:p>
    <w:p w:rsidR="00D8705D" w:rsidRDefault="00D8705D" w:rsidP="00D8705D">
      <w:pPr>
        <w:ind w:firstLine="851"/>
        <w:jc w:val="both"/>
        <w:rPr>
          <w:sz w:val="28"/>
          <w:szCs w:val="28"/>
        </w:rPr>
      </w:pPr>
    </w:p>
    <w:p w:rsidR="00D8705D" w:rsidRDefault="00D8705D" w:rsidP="00D8705D">
      <w:pPr>
        <w:ind w:firstLine="851"/>
        <w:jc w:val="both"/>
        <w:rPr>
          <w:sz w:val="28"/>
          <w:szCs w:val="28"/>
        </w:rPr>
      </w:pPr>
    </w:p>
    <w:p w:rsidR="00D8705D" w:rsidRDefault="00D8705D" w:rsidP="00D8705D">
      <w:pPr>
        <w:jc w:val="both"/>
        <w:rPr>
          <w:sz w:val="28"/>
          <w:szCs w:val="28"/>
        </w:rPr>
      </w:pPr>
      <w:proofErr w:type="gramStart"/>
      <w:r>
        <w:rPr>
          <w:sz w:val="28"/>
          <w:szCs w:val="28"/>
        </w:rPr>
        <w:t>Исполняющий</w:t>
      </w:r>
      <w:proofErr w:type="gramEnd"/>
      <w:r>
        <w:rPr>
          <w:sz w:val="28"/>
          <w:szCs w:val="28"/>
        </w:rPr>
        <w:t xml:space="preserve"> обязанности </w:t>
      </w:r>
    </w:p>
    <w:p w:rsidR="00D8705D" w:rsidRDefault="00D8705D" w:rsidP="00D8705D">
      <w:pPr>
        <w:jc w:val="both"/>
        <w:rPr>
          <w:sz w:val="28"/>
          <w:szCs w:val="28"/>
        </w:rPr>
      </w:pPr>
      <w:r>
        <w:rPr>
          <w:sz w:val="28"/>
          <w:szCs w:val="28"/>
        </w:rPr>
        <w:t xml:space="preserve">главы </w:t>
      </w:r>
      <w:proofErr w:type="gramStart"/>
      <w:r>
        <w:rPr>
          <w:sz w:val="28"/>
          <w:szCs w:val="28"/>
        </w:rPr>
        <w:t>Туапсинского</w:t>
      </w:r>
      <w:proofErr w:type="gramEnd"/>
      <w:r>
        <w:rPr>
          <w:sz w:val="28"/>
          <w:szCs w:val="28"/>
        </w:rPr>
        <w:t xml:space="preserve"> </w:t>
      </w:r>
    </w:p>
    <w:p w:rsidR="00D8705D" w:rsidRDefault="00D8705D" w:rsidP="00D8705D">
      <w:pPr>
        <w:jc w:val="both"/>
        <w:rPr>
          <w:sz w:val="28"/>
          <w:szCs w:val="28"/>
        </w:rPr>
      </w:pPr>
      <w:r>
        <w:rPr>
          <w:sz w:val="28"/>
          <w:szCs w:val="28"/>
        </w:rPr>
        <w:t xml:space="preserve">городского поселения  </w:t>
      </w:r>
    </w:p>
    <w:p w:rsidR="00D8705D" w:rsidRDefault="00D8705D" w:rsidP="00D8705D">
      <w:pPr>
        <w:jc w:val="both"/>
        <w:rPr>
          <w:sz w:val="28"/>
          <w:szCs w:val="28"/>
        </w:rPr>
      </w:pPr>
      <w:r>
        <w:rPr>
          <w:sz w:val="28"/>
          <w:szCs w:val="28"/>
        </w:rPr>
        <w:t xml:space="preserve">Туапсинского района                                                                   </w:t>
      </w:r>
      <w:proofErr w:type="spellStart"/>
      <w:r>
        <w:rPr>
          <w:sz w:val="28"/>
          <w:szCs w:val="28"/>
        </w:rPr>
        <w:t>Е.М.Балантаева</w:t>
      </w:r>
      <w:proofErr w:type="spellEnd"/>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jc w:val="both"/>
        <w:rPr>
          <w:sz w:val="28"/>
          <w:szCs w:val="28"/>
        </w:rPr>
      </w:pPr>
    </w:p>
    <w:p w:rsidR="00D8705D" w:rsidRDefault="00D8705D" w:rsidP="00D8705D">
      <w:pPr>
        <w:widowControl w:val="0"/>
        <w:autoSpaceDE w:val="0"/>
        <w:autoSpaceDN w:val="0"/>
        <w:adjustRightInd w:val="0"/>
        <w:outlineLvl w:val="0"/>
        <w:rPr>
          <w:sz w:val="28"/>
          <w:szCs w:val="28"/>
        </w:rPr>
      </w:pPr>
      <w:r>
        <w:rPr>
          <w:sz w:val="28"/>
          <w:szCs w:val="28"/>
        </w:rPr>
        <w:lastRenderedPageBreak/>
        <w:t xml:space="preserve">                                                                                              </w:t>
      </w:r>
      <w:r>
        <w:rPr>
          <w:sz w:val="28"/>
          <w:szCs w:val="28"/>
        </w:rPr>
        <w:t>ПРИЛОЖЕНИЕ</w:t>
      </w:r>
    </w:p>
    <w:p w:rsidR="00D8705D" w:rsidRDefault="00D8705D" w:rsidP="00D8705D">
      <w:pPr>
        <w:widowControl w:val="0"/>
        <w:autoSpaceDE w:val="0"/>
        <w:autoSpaceDN w:val="0"/>
        <w:adjustRightInd w:val="0"/>
        <w:jc w:val="right"/>
        <w:outlineLvl w:val="0"/>
        <w:rPr>
          <w:sz w:val="28"/>
          <w:szCs w:val="28"/>
        </w:rPr>
      </w:pPr>
    </w:p>
    <w:p w:rsidR="00D8705D" w:rsidRDefault="00D8705D" w:rsidP="00D8705D">
      <w:pPr>
        <w:widowControl w:val="0"/>
        <w:autoSpaceDE w:val="0"/>
        <w:autoSpaceDN w:val="0"/>
        <w:adjustRightInd w:val="0"/>
        <w:outlineLvl w:val="0"/>
        <w:rPr>
          <w:sz w:val="28"/>
          <w:szCs w:val="28"/>
        </w:rPr>
      </w:pPr>
      <w:r>
        <w:rPr>
          <w:sz w:val="28"/>
          <w:szCs w:val="28"/>
        </w:rPr>
        <w:t xml:space="preserve">                                                                                              УТВЕРЖДЕНО </w:t>
      </w:r>
    </w:p>
    <w:p w:rsidR="00D8705D" w:rsidRDefault="00D8705D" w:rsidP="00D8705D">
      <w:pPr>
        <w:widowControl w:val="0"/>
        <w:autoSpaceDE w:val="0"/>
        <w:autoSpaceDN w:val="0"/>
        <w:adjustRightInd w:val="0"/>
        <w:rPr>
          <w:sz w:val="28"/>
          <w:szCs w:val="28"/>
        </w:rPr>
      </w:pPr>
      <w:r>
        <w:rPr>
          <w:sz w:val="28"/>
          <w:szCs w:val="28"/>
        </w:rPr>
        <w:t xml:space="preserve">                                  </w:t>
      </w:r>
      <w:r>
        <w:rPr>
          <w:sz w:val="28"/>
          <w:szCs w:val="28"/>
        </w:rPr>
        <w:t xml:space="preserve">                              </w:t>
      </w:r>
      <w:r>
        <w:rPr>
          <w:sz w:val="28"/>
          <w:szCs w:val="28"/>
        </w:rPr>
        <w:t xml:space="preserve">             постановлением администрации</w:t>
      </w:r>
      <w:r>
        <w:rPr>
          <w:sz w:val="28"/>
          <w:szCs w:val="28"/>
        </w:rPr>
        <w:t xml:space="preserve">  </w:t>
      </w:r>
    </w:p>
    <w:p w:rsidR="00D8705D" w:rsidRDefault="00D8705D" w:rsidP="00D8705D">
      <w:pPr>
        <w:widowControl w:val="0"/>
        <w:autoSpaceDE w:val="0"/>
        <w:autoSpaceDN w:val="0"/>
        <w:adjustRightInd w:val="0"/>
        <w:rPr>
          <w:sz w:val="28"/>
          <w:szCs w:val="28"/>
        </w:rPr>
      </w:pPr>
      <w:r>
        <w:rPr>
          <w:sz w:val="28"/>
          <w:szCs w:val="28"/>
        </w:rPr>
        <w:t xml:space="preserve">                                                                                 Туапсинского городского</w:t>
      </w:r>
    </w:p>
    <w:p w:rsidR="00D8705D" w:rsidRDefault="00D8705D" w:rsidP="00D8705D">
      <w:pPr>
        <w:widowControl w:val="0"/>
        <w:autoSpaceDE w:val="0"/>
        <w:autoSpaceDN w:val="0"/>
        <w:adjustRightInd w:val="0"/>
        <w:rPr>
          <w:sz w:val="28"/>
          <w:szCs w:val="28"/>
        </w:rPr>
      </w:pPr>
      <w:r>
        <w:rPr>
          <w:sz w:val="28"/>
          <w:szCs w:val="28"/>
        </w:rPr>
        <w:t xml:space="preserve">                                                                                             поселения</w:t>
      </w:r>
    </w:p>
    <w:p w:rsidR="00D8705D" w:rsidRDefault="00D8705D" w:rsidP="00D8705D">
      <w:pPr>
        <w:widowControl w:val="0"/>
        <w:autoSpaceDE w:val="0"/>
        <w:autoSpaceDN w:val="0"/>
        <w:adjustRightInd w:val="0"/>
        <w:rPr>
          <w:sz w:val="28"/>
          <w:szCs w:val="28"/>
        </w:rPr>
      </w:pPr>
      <w:r>
        <w:rPr>
          <w:sz w:val="28"/>
          <w:szCs w:val="28"/>
        </w:rPr>
        <w:t xml:space="preserve">                                                                                от  20.12.2017  № </w:t>
      </w:r>
      <w:bookmarkStart w:id="0" w:name="_GoBack"/>
      <w:bookmarkEnd w:id="0"/>
      <w:r>
        <w:rPr>
          <w:sz w:val="28"/>
          <w:szCs w:val="28"/>
        </w:rPr>
        <w:t xml:space="preserve">  1856</w:t>
      </w:r>
    </w:p>
    <w:p w:rsidR="00D8705D" w:rsidRDefault="00D8705D" w:rsidP="00D8705D">
      <w:pPr>
        <w:widowControl w:val="0"/>
        <w:autoSpaceDE w:val="0"/>
        <w:autoSpaceDN w:val="0"/>
        <w:adjustRightInd w:val="0"/>
        <w:ind w:firstLine="540"/>
        <w:jc w:val="both"/>
        <w:rPr>
          <w:sz w:val="28"/>
          <w:szCs w:val="28"/>
        </w:rPr>
      </w:pPr>
    </w:p>
    <w:p w:rsidR="00D8705D" w:rsidRDefault="00D8705D" w:rsidP="00D8705D">
      <w:pPr>
        <w:widowControl w:val="0"/>
        <w:autoSpaceDE w:val="0"/>
        <w:autoSpaceDN w:val="0"/>
        <w:adjustRightInd w:val="0"/>
        <w:jc w:val="center"/>
        <w:rPr>
          <w:b/>
          <w:sz w:val="28"/>
          <w:szCs w:val="28"/>
        </w:rPr>
      </w:pPr>
      <w:bookmarkStart w:id="1" w:name="Par35"/>
      <w:bookmarkEnd w:id="1"/>
      <w:proofErr w:type="gramStart"/>
      <w:r>
        <w:rPr>
          <w:b/>
          <w:sz w:val="28"/>
          <w:szCs w:val="28"/>
        </w:rPr>
        <w:t>П</w:t>
      </w:r>
      <w:proofErr w:type="gramEnd"/>
      <w:r>
        <w:rPr>
          <w:b/>
          <w:sz w:val="28"/>
          <w:szCs w:val="28"/>
        </w:rPr>
        <w:t xml:space="preserve"> О Р Я Д О К</w:t>
      </w:r>
    </w:p>
    <w:p w:rsidR="00D8705D" w:rsidRDefault="00D8705D" w:rsidP="00D8705D">
      <w:pPr>
        <w:widowControl w:val="0"/>
        <w:autoSpaceDE w:val="0"/>
        <w:autoSpaceDN w:val="0"/>
        <w:adjustRightInd w:val="0"/>
        <w:jc w:val="center"/>
        <w:rPr>
          <w:b/>
          <w:bCs/>
          <w:sz w:val="28"/>
          <w:szCs w:val="28"/>
        </w:rPr>
      </w:pPr>
      <w:r>
        <w:rPr>
          <w:b/>
          <w:bCs/>
          <w:sz w:val="28"/>
          <w:szCs w:val="28"/>
        </w:rPr>
        <w:t>осуществления главными распорядителями (распорядителями) средств бюджета Туапсинского городского поселения,  главными администраторами (администраторами) доходов бюджета</w:t>
      </w:r>
    </w:p>
    <w:p w:rsidR="00D8705D" w:rsidRDefault="00D8705D" w:rsidP="00D8705D">
      <w:pPr>
        <w:widowControl w:val="0"/>
        <w:autoSpaceDE w:val="0"/>
        <w:autoSpaceDN w:val="0"/>
        <w:adjustRightInd w:val="0"/>
        <w:jc w:val="center"/>
        <w:rPr>
          <w:b/>
          <w:bCs/>
          <w:sz w:val="28"/>
          <w:szCs w:val="28"/>
        </w:rPr>
      </w:pPr>
      <w:r>
        <w:rPr>
          <w:b/>
          <w:bCs/>
          <w:sz w:val="28"/>
          <w:szCs w:val="28"/>
        </w:rPr>
        <w:t>Туапсинского городского поселения и главными администраторами (администраторами) источников финансирования дефицита бюджета</w:t>
      </w:r>
    </w:p>
    <w:p w:rsidR="00D8705D" w:rsidRDefault="00D8705D" w:rsidP="00D8705D">
      <w:pPr>
        <w:widowControl w:val="0"/>
        <w:autoSpaceDE w:val="0"/>
        <w:autoSpaceDN w:val="0"/>
        <w:adjustRightInd w:val="0"/>
        <w:jc w:val="center"/>
        <w:rPr>
          <w:b/>
          <w:bCs/>
          <w:sz w:val="28"/>
          <w:szCs w:val="28"/>
        </w:rPr>
      </w:pPr>
      <w:r>
        <w:rPr>
          <w:b/>
          <w:bCs/>
          <w:sz w:val="28"/>
          <w:szCs w:val="28"/>
        </w:rPr>
        <w:t>Туапсинского городского поселения внутреннего финансового контроля</w:t>
      </w:r>
    </w:p>
    <w:p w:rsidR="00D8705D" w:rsidRDefault="00D8705D" w:rsidP="00D8705D">
      <w:pPr>
        <w:widowControl w:val="0"/>
        <w:autoSpaceDE w:val="0"/>
        <w:autoSpaceDN w:val="0"/>
        <w:adjustRightInd w:val="0"/>
        <w:jc w:val="center"/>
        <w:rPr>
          <w:rFonts w:ascii="Calibri" w:hAnsi="Calibri"/>
          <w:b/>
          <w:bCs/>
          <w:sz w:val="28"/>
          <w:szCs w:val="28"/>
        </w:rPr>
      </w:pPr>
      <w:r>
        <w:rPr>
          <w:b/>
          <w:bCs/>
          <w:sz w:val="28"/>
          <w:szCs w:val="28"/>
        </w:rPr>
        <w:t>и внутреннего финансового аудита</w:t>
      </w:r>
    </w:p>
    <w:p w:rsidR="00D8705D" w:rsidRDefault="00D8705D" w:rsidP="00D8705D">
      <w:pPr>
        <w:widowControl w:val="0"/>
        <w:autoSpaceDE w:val="0"/>
        <w:autoSpaceDN w:val="0"/>
        <w:adjustRightInd w:val="0"/>
        <w:jc w:val="center"/>
        <w:rPr>
          <w:b/>
          <w:bCs/>
          <w:sz w:val="28"/>
          <w:szCs w:val="28"/>
        </w:rPr>
      </w:pPr>
    </w:p>
    <w:p w:rsidR="00D8705D" w:rsidRDefault="00D8705D" w:rsidP="00D870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D8705D" w:rsidRDefault="00D8705D" w:rsidP="00D8705D">
      <w:pPr>
        <w:pStyle w:val="ConsPlusNormal"/>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Порядок определяет правила осуществления главными распорядителями (распорядителями) средств бюджета Туапсинского городского поселения, главными администраторами (администраторами) доходов бюджета Туапсинского городского поселения, главными администраторами (администраторами) источников финансирования дефицита бюджета Туапсинского городского поселения (далее все вместе  – главные администраторы бюджетных средств) внутреннего финансового контроля и на основе функциональной независимости внутреннего финансового аудита.</w:t>
      </w:r>
    </w:p>
    <w:p w:rsidR="00D8705D" w:rsidRDefault="00D8705D" w:rsidP="00D8705D">
      <w:pPr>
        <w:spacing w:after="105"/>
        <w:jc w:val="both"/>
        <w:rPr>
          <w:sz w:val="28"/>
          <w:szCs w:val="28"/>
        </w:rPr>
      </w:pPr>
      <w:r>
        <w:rPr>
          <w:sz w:val="28"/>
          <w:szCs w:val="28"/>
        </w:rPr>
        <w:t xml:space="preserve">          </w:t>
      </w: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Осуществление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Calibri"/>
          <w:color w:val="000000"/>
          <w:sz w:val="27"/>
          <w:szCs w:val="27"/>
        </w:rPr>
      </w:pPr>
      <w:r>
        <w:rPr>
          <w:rFonts w:ascii="Times New Roman" w:hAnsi="Times New Roman" w:cs="Times New Roman"/>
          <w:sz w:val="28"/>
          <w:szCs w:val="28"/>
        </w:rPr>
        <w:t xml:space="preserve">2.1. </w:t>
      </w:r>
      <w:r>
        <w:rPr>
          <w:rFonts w:ascii="Times New Roman" w:hAnsi="Times New Roman" w:cs="Times New Roman"/>
          <w:color w:val="000000"/>
          <w:sz w:val="27"/>
          <w:szCs w:val="27"/>
        </w:rPr>
        <w:t xml:space="preserve">Внутренний финансовый контроль представляет собой непрерывный процесс, осуществляемый руководителями (заместителями руководителей), иными </w:t>
      </w:r>
      <w:r>
        <w:rPr>
          <w:rFonts w:ascii="Times New Roman" w:hAnsi="Times New Roman" w:cs="Times New Roman"/>
          <w:sz w:val="28"/>
          <w:szCs w:val="28"/>
        </w:rPr>
        <w:t xml:space="preserve">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бюджета Туапсинского городского поселения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местного бюджета),ведения бюджетного учета и составления бюджетной отчетности (далее- внутренние бюджетные процедуры).  </w:t>
      </w:r>
      <w:r>
        <w:rPr>
          <w:rFonts w:ascii="Times New Roman" w:hAnsi="Times New Roman"/>
          <w:sz w:val="28"/>
          <w:szCs w:val="28"/>
        </w:rPr>
        <w:t xml:space="preserve">         </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Внутренний финансовый контроль направлен:</w:t>
      </w:r>
    </w:p>
    <w:p w:rsidR="00D8705D" w:rsidRDefault="00D8705D" w:rsidP="00D8705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w:t>
      </w:r>
      <w:r>
        <w:rPr>
          <w:rFonts w:ascii="Times New Roman" w:hAnsi="Times New Roman" w:cs="Times New Roman"/>
          <w:sz w:val="28"/>
          <w:szCs w:val="28"/>
        </w:rPr>
        <w:lastRenderedPageBreak/>
        <w:t>внутренних стандартов и процедур составления и исполнения местного бюджета (в том числе по расходам, включая расходы на закупку товаров, работ, услуг для обеспечения  муниципальных нужд   Туапсинского городского поселения, по доходам и по источникам финансирования дефицита местного бюджета), составления бюджетной отчетности и ведения</w:t>
      </w:r>
      <w:proofErr w:type="gramEnd"/>
      <w:r>
        <w:rPr>
          <w:rFonts w:ascii="Times New Roman" w:hAnsi="Times New Roman" w:cs="Times New Roman"/>
          <w:sz w:val="28"/>
          <w:szCs w:val="28"/>
        </w:rPr>
        <w:t xml:space="preserve">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подготовку и организацию мер по повышению экономности и результативности использования средств местного бюджета</w:t>
      </w:r>
      <w:proofErr w:type="gramStart"/>
      <w:r>
        <w:rPr>
          <w:rFonts w:ascii="Times New Roman" w:hAnsi="Times New Roman" w:cs="Times New Roman"/>
          <w:sz w:val="28"/>
          <w:szCs w:val="28"/>
        </w:rPr>
        <w:t xml:space="preserve"> .</w:t>
      </w:r>
      <w:proofErr w:type="gramEnd"/>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местного бюджета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субъекты внутреннего финансового контроля), исполняющих бюджетные полномочия (организующих и выполняющих внутренние бюджетные процедуры).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осуществляется непрерывно руководителями (заместителями руководителей), иными должностными лицами субъектов внутреннего финансового контроля и направлен на соблюдение правовых актов главного администратора бюджетных средств, составление бюджетной отчетности и ведение бюджетного учета, включая порядок ведения учетной политики (далее - внутренние стандарты).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Должностные лица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регламентами (инструкциями) в отношении следующих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 составление и представление документов в финансовый отдел администрации Туапсинского городского поселения,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составление и представление документов главному администратору бюджетных средств,  необходимых для составления и рассмотрения проекта местного бюджета;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составление и представление документов в финансовый отдел администрации Туапсинского городского поселения, необходимых для составления и ведения кассового плана по доходам местного бюджета, расходам местного бюджета и источникам финансирования дефицита бюджета;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составление, утверждение и ведение бюджетной росписи главного распорядителя (распорядителя)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составление и направление документов в финансовый отдел администрации Туапсинского городского поселения,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w:t>
      </w:r>
      <w:r>
        <w:rPr>
          <w:rFonts w:ascii="Times New Roman" w:hAnsi="Times New Roman" w:cs="Times New Roman"/>
          <w:sz w:val="28"/>
          <w:szCs w:val="28"/>
        </w:rPr>
        <w:lastRenderedPageBreak/>
        <w:t>бюджетных обязательств до главных распорядителей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6) составление, утверждение и ведение бюджетных смет и (или) составление (утверждение) свода бюджетных смет;</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формирование и утверждение муниципальных заданий в отношении подведомственных муниципальных учреждений;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составление и исполнение бюджетной сметы;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принятие и исполнение в пределах доведенных лимитов бюджетных обязательств и (или) бюджетных ассигнований бюджетных обязательств;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начисления, учета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местного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составление и представление бюджетной отчетности и сводной бюджетной отчетности;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исполнение судебных актов по искам к Туапсинскому городскому поселению, а также судебных актов, предусматривающих обращение взыскания на средства местного бюджета по денежным обязательствам</w:t>
      </w:r>
      <w:proofErr w:type="gramStart"/>
      <w:r>
        <w:rPr>
          <w:rFonts w:ascii="Times New Roman" w:hAnsi="Times New Roman" w:cs="Times New Roman"/>
          <w:sz w:val="28"/>
          <w:szCs w:val="28"/>
        </w:rPr>
        <w:t xml:space="preserve"> ;</w:t>
      </w:r>
      <w:proofErr w:type="gramEnd"/>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распределение лимитов бюджетных обязательств по подведомственным распорядителям и получателям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осуществление предусмотренных правовыми актами о выделении в </w:t>
      </w:r>
      <w:r>
        <w:rPr>
          <w:rFonts w:ascii="Times New Roman" w:hAnsi="Times New Roman" w:cs="Times New Roman"/>
          <w:sz w:val="28"/>
          <w:szCs w:val="28"/>
        </w:rPr>
        <w:lastRenderedPageBreak/>
        <w:t>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D8705D" w:rsidRDefault="00D8705D" w:rsidP="00D8705D">
      <w:pPr>
        <w:spacing w:after="105"/>
        <w:jc w:val="both"/>
        <w:rPr>
          <w:color w:val="000000"/>
          <w:sz w:val="27"/>
          <w:szCs w:val="27"/>
        </w:rPr>
      </w:pPr>
      <w:r>
        <w:rPr>
          <w:sz w:val="28"/>
          <w:szCs w:val="28"/>
        </w:rPr>
        <w:t xml:space="preserve">         20) </w:t>
      </w:r>
      <w:r>
        <w:rPr>
          <w:color w:val="000000"/>
          <w:sz w:val="27"/>
          <w:szCs w:val="27"/>
        </w:rPr>
        <w:t>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w:t>
      </w:r>
      <w:bookmarkStart w:id="2" w:name="P117"/>
      <w:bookmarkEnd w:id="2"/>
    </w:p>
    <w:p w:rsidR="00D8705D" w:rsidRDefault="00D8705D" w:rsidP="00D8705D">
      <w:pPr>
        <w:spacing w:after="105"/>
        <w:jc w:val="both"/>
        <w:rPr>
          <w:rFonts w:eastAsia="Calibri"/>
          <w:sz w:val="28"/>
          <w:szCs w:val="28"/>
        </w:rPr>
      </w:pPr>
      <w:r>
        <w:rPr>
          <w:color w:val="000000"/>
          <w:sz w:val="27"/>
          <w:szCs w:val="27"/>
        </w:rPr>
        <w:t xml:space="preserve">        </w:t>
      </w:r>
      <w:r>
        <w:rPr>
          <w:sz w:val="28"/>
          <w:szCs w:val="28"/>
        </w:rPr>
        <w:t>2.5. При осуществлении внутреннего финансового контроля производятся следующие контрольные действия: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проверка оформления документов на соответствие требованиям нормативных правовых актов Российской Федерации, Краснодарского края и Туапсинского городского поселения, регулирующих бюджетные правоотношения, и внутренних стандартов и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подтверждение (согласование) операций (действий по формированию документов, необходимых для выполнения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сверка данных;</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сбор (запрос), анализ и оценка информации о результатах выполнения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Формами проведения внутреннего финансового контроля являются контрольные действия, указанные в </w:t>
      </w:r>
      <w:hyperlink r:id="rId6" w:anchor="P117" w:history="1">
        <w:r>
          <w:rPr>
            <w:rStyle w:val="a3"/>
            <w:rFonts w:ascii="Times New Roman" w:hAnsi="Times New Roman" w:cs="Times New Roman"/>
            <w:color w:val="auto"/>
            <w:sz w:val="28"/>
            <w:szCs w:val="28"/>
            <w:u w:val="none"/>
          </w:rPr>
          <w:t>пункте  2.</w:t>
        </w:r>
      </w:hyperlink>
      <w:r>
        <w:rPr>
          <w:rFonts w:ascii="Times New Roman" w:hAnsi="Times New Roman" w:cs="Times New Roman"/>
          <w:sz w:val="28"/>
          <w:szCs w:val="28"/>
        </w:rPr>
        <w:t>5 настоящих Правил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Контрольные действия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визуальные, автоматические и смешанные. </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Визуальные контрольные действия осуществляются без использования прикладных программных средств автоматизации. </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Автоматические контрольные действия осуществляются с использованием прикладных программных средств автоматизации без участия должностных лиц. </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К способам проведения контрольных действий относятся: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выборочный способ, при котором контрольные действия осуществляются в отношении отдельной проведенной операции (действия по </w:t>
      </w:r>
      <w:r>
        <w:rPr>
          <w:rFonts w:ascii="Times New Roman" w:hAnsi="Times New Roman" w:cs="Times New Roman"/>
          <w:sz w:val="28"/>
          <w:szCs w:val="28"/>
        </w:rPr>
        <w:lastRenderedPageBreak/>
        <w:t>формированию документа, необходимого для выполнения внутренней бюджетной процедуры).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Внутренний финансовый контроль осуществляется в соответствии с утвержденной </w:t>
      </w:r>
      <w:hyperlink r:id="rId7" w:history="1">
        <w:r>
          <w:rPr>
            <w:rStyle w:val="a3"/>
            <w:rFonts w:ascii="Times New Roman" w:hAnsi="Times New Roman" w:cs="Times New Roman"/>
            <w:color w:val="auto"/>
            <w:sz w:val="28"/>
            <w:szCs w:val="28"/>
            <w:u w:val="none"/>
          </w:rPr>
          <w:t>картой</w:t>
        </w:r>
      </w:hyperlink>
      <w:r>
        <w:rPr>
          <w:rFonts w:ascii="Times New Roman" w:hAnsi="Times New Roman" w:cs="Times New Roman"/>
          <w:sz w:val="28"/>
          <w:szCs w:val="28"/>
        </w:rPr>
        <w:t xml:space="preserve">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proofErr w:type="gramStart"/>
      <w:r>
        <w:rPr>
          <w:rFonts w:ascii="Times New Roman" w:hAnsi="Times New Roman" w:cs="Times New Roman"/>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Процесс формирования (актуализации) карты внутреннего финансового контроля включает следующие этапы: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hyperlink r:id="rId8" w:history="1">
        <w:r>
          <w:rPr>
            <w:rStyle w:val="a3"/>
            <w:rFonts w:ascii="Times New Roman" w:hAnsi="Times New Roman" w:cs="Times New Roman"/>
            <w:color w:val="auto"/>
            <w:sz w:val="28"/>
            <w:szCs w:val="28"/>
            <w:u w:val="none"/>
          </w:rPr>
          <w:t>формирование перечня</w:t>
        </w:r>
      </w:hyperlink>
      <w:r>
        <w:rPr>
          <w:rFonts w:ascii="Times New Roman" w:hAnsi="Times New Roman" w:cs="Times New Roman"/>
          <w:sz w:val="28"/>
          <w:szCs w:val="28"/>
        </w:rP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Актуализация карт внутреннего финансового контроля проводится: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 начала очередного финансового года;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принятии решения руководителем (заместителем руководителя) главного администратора бюджетных средств,  о внесении изменений в карты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Актуализация (формирование) карт внутреннего финансового контроля проводится не реже одного раза в год.</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w:t>
      </w:r>
      <w:r>
        <w:rPr>
          <w:rFonts w:ascii="Times New Roman" w:hAnsi="Times New Roman" w:cs="Times New Roman"/>
          <w:sz w:val="28"/>
          <w:szCs w:val="28"/>
        </w:rPr>
        <w:lastRenderedPageBreak/>
        <w:t>бюджетных средств, администратора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распределением обязанностей.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Самоконтроль 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Краснодарского края и Туапсинского городского поселения, регулирующим бюджетные правоотношения, внутренним стандартам и процедурам, и должностным регламентам (инструкциям), а также путем оценки причин и обстоятельств (факторов), негативно влияющих на совершение операции.</w:t>
      </w:r>
      <w:proofErr w:type="gramEnd"/>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Контроль по уровню подчиненности осуществляется сплошным способом руководителем (заместителем руководителя) и (или) руководителем главного администратора бюджетных средств,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proofErr w:type="gramStart"/>
      <w:r>
        <w:rPr>
          <w:rFonts w:ascii="Times New Roman" w:hAnsi="Times New Roman" w:cs="Times New Roman"/>
          <w:sz w:val="28"/>
          <w:szCs w:val="28"/>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администраторами и   получателями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Краснодарского края и  Туапсинского городского поселения, регулирующих бюджетные правоотношения, и</w:t>
      </w:r>
      <w:proofErr w:type="gramEnd"/>
      <w:r>
        <w:rPr>
          <w:rFonts w:ascii="Times New Roman" w:hAnsi="Times New Roman" w:cs="Times New Roman"/>
          <w:sz w:val="28"/>
          <w:szCs w:val="28"/>
        </w:rPr>
        <w:t xml:space="preserve"> внутренним стандартам и процедурам, и путем сбора (запроса), анализа и оценки (мониторинга) главным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2.20. 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w:t>
      </w:r>
      <w:r>
        <w:rPr>
          <w:rFonts w:ascii="Times New Roman" w:hAnsi="Times New Roman" w:cs="Times New Roman"/>
          <w:sz w:val="28"/>
          <w:szCs w:val="28"/>
        </w:rPr>
        <w:lastRenderedPageBreak/>
        <w:t xml:space="preserve">администратора бюджетных средств, администратора бюджетных средств. </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w:t>
      </w:r>
      <w:hyperlink r:id="rId9" w:history="1">
        <w:r>
          <w:rPr>
            <w:rStyle w:val="a3"/>
            <w:rFonts w:ascii="Times New Roman" w:hAnsi="Times New Roman" w:cs="Times New Roman"/>
            <w:color w:val="auto"/>
            <w:sz w:val="28"/>
            <w:szCs w:val="28"/>
            <w:u w:val="none"/>
          </w:rPr>
          <w:t>(журналах)</w:t>
        </w:r>
      </w:hyperlink>
      <w:r>
        <w:rPr>
          <w:rFonts w:ascii="Times New Roman" w:hAnsi="Times New Roman" w:cs="Times New Roman"/>
          <w:sz w:val="28"/>
          <w:szCs w:val="28"/>
        </w:rPr>
        <w:t xml:space="preserve">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Pr>
          <w:rFonts w:ascii="Times New Roman" w:hAnsi="Times New Roman" w:cs="Times New Roman"/>
          <w:sz w:val="28"/>
          <w:szCs w:val="28"/>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По итогам рассмотрения результатов внутреннего финансового контроля  принимаются решения с указанием сроков их выполнения, направленные:</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 актуализацию системы формуляров, реестров и классификаторов как совокупности структурированных документов, позволяющих отразить </w:t>
      </w:r>
      <w:r>
        <w:rPr>
          <w:rFonts w:ascii="Times New Roman" w:hAnsi="Times New Roman" w:cs="Times New Roman"/>
          <w:sz w:val="28"/>
          <w:szCs w:val="28"/>
        </w:rPr>
        <w:lastRenderedPageBreak/>
        <w:t>унифицированные операции в процессе осуществления бюджетных полномочий главного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на изменение внутренних стандартов и процедур, в том числе учетной политики главного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 уточнение прав по формированию финансовых и первичных учетных документов, а также прав доступа к записям в регистры бюджетного учета;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на устранение конфликта интересов у должностных лиц, осуществляющих внутренние бюджетные процедуры;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 проведение служебных проверок и применение материальной и (или) дисциплинарной ответственности к виновным должностным лицам;</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главного администратора бюджетных средств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D8705D" w:rsidRDefault="00D8705D" w:rsidP="00D8705D">
      <w:pPr>
        <w:pStyle w:val="ConsPlusNormal"/>
        <w:ind w:firstLine="709"/>
        <w:jc w:val="center"/>
        <w:outlineLvl w:val="1"/>
        <w:rPr>
          <w:rFonts w:ascii="Times New Roman" w:hAnsi="Times New Roman" w:cs="Times New Roman"/>
          <w:sz w:val="28"/>
          <w:szCs w:val="28"/>
        </w:rPr>
      </w:pPr>
    </w:p>
    <w:p w:rsidR="00D8705D" w:rsidRDefault="00D8705D" w:rsidP="00D870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Осуществление внутреннего финансового аудита</w:t>
      </w: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 достоверности результатов и гласности.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Целями внутреннего финансового аудита являются: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оценка надежности внутреннего финансового контроля и подготовка рекомендаций по повышению его эффективности;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подготовка предложений о повышении экономности и результативности использования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подведомственные распорядители  и получатели бюджетных средств, подведомственные им администраторы  бюджетных  средств и получатели бюджетных средств (далее - объекты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внутреннего финансового аудита является: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совокупность финансовых и хозяйственных операций, совершенных структурными подразделениями главного администратора бюджетных средств, организующими и выполняющими внутренние бюджетные процедуры, подведомственными распорядителями и получателями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План представляет собой перечень аудиторских проверок, которые планируется провести в очередном финансовом году.</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финансовый отдел администрации Туапсинского городского поселения в целях составления и рассмотрения проекта бюджета.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Аудиторские проверки подразделяются: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выездные проверки, которые проводятся по месту нахождения объектов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Должностные лица субъекта внутреннего финансового аудита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проверок имеют право:</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запрашивать и получать на основании мотивированного запроса </w:t>
      </w:r>
      <w:r>
        <w:rPr>
          <w:rFonts w:ascii="Times New Roman" w:hAnsi="Times New Roman" w:cs="Times New Roman"/>
          <w:sz w:val="28"/>
          <w:szCs w:val="28"/>
        </w:rPr>
        <w:lastRenderedPageBreak/>
        <w:t>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посещать помещения и территории, которые занимают объекты аудита, в отношении которых осуществляется аудиторская проверка;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привлекать независимых экспертов.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направления и исполнения указанного запроса устанавливается главным администратором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Субъект внутреннего финансового аудита обязан:</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соблюдать требования нормативных правовых актов в установленной сфере деятельности;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проводить аудиторские проверки в соответствии с программой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главного администратора бюджетных средств, администратора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Главный администратор бюджетных средств должен предоставлять финансовому отделу администрации, запрашиваемые им информацию и документы в целях проведения анализа осуществления внутреннего финансового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 представляет собой перечень аудиторских проверок, которые планируется провести в очередном финансовом году.</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каждой аудиторской проверке в плане указывается тема аудиторской проверки (внутренняя бюджетная процедура), объекты аудита, срок проведения аудиторской проверки, вид проверки, проверяемый период и ответственные исполнители.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планирование</w:t>
      </w:r>
      <w:proofErr w:type="gramEnd"/>
      <w:r>
        <w:rPr>
          <w:rFonts w:ascii="Times New Roman" w:hAnsi="Times New Roman" w:cs="Times New Roman"/>
          <w:sz w:val="28"/>
          <w:szCs w:val="28"/>
        </w:rPr>
        <w:t xml:space="preserve"> аудиторских проверок (составлении плана и программы аудиторской проверки) учитываются: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значимость операций (действий по формированию документа, необходимого для выполнения внутренней бюджетной процедуры), групп </w:t>
      </w:r>
      <w:r>
        <w:rPr>
          <w:rFonts w:ascii="Times New Roman" w:hAnsi="Times New Roman" w:cs="Times New Roman"/>
          <w:sz w:val="28"/>
          <w:szCs w:val="28"/>
        </w:rPr>
        <w:lastRenderedPageBreak/>
        <w:t>однотипных операций объектов аудита, которые могут оказать значительное влияние на годовую и (или) месячную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значимых бюджетных рисков после проведения процедур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степень обеспеченности подразделения внутреннего финансового аудита ресурсами (трудовыми, материальными и финансовыми);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возможность проведения аудиторских проверок в установленные сроки;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наличие резерва времени для выполнения внеплановых аудиторских проверок.</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осуществления внутреннего финансового контроля за период, подлежащий аудиторской проверке;</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проведения в текущем и (или) отчетном финансовом году контрольных мероприятий Контрольно-счетной палатой муниципального образования Туапсинский район в отношении финансово-хозяйственной деятельности объектов аудита  пределах их полномочий.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План составляется и утверждается до начала очередного финансового года.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Аудиторская проверка назначается решением руководителя главного администратора бюджетных средств,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Аудиторская проверка проводится на основании </w:t>
      </w:r>
      <w:hyperlink r:id="rId10" w:history="1">
        <w:r>
          <w:rPr>
            <w:rStyle w:val="a3"/>
            <w:rFonts w:ascii="Times New Roman" w:hAnsi="Times New Roman" w:cs="Times New Roman"/>
            <w:color w:val="auto"/>
            <w:sz w:val="28"/>
            <w:szCs w:val="28"/>
            <w:u w:val="none"/>
          </w:rPr>
          <w:t>программы</w:t>
        </w:r>
      </w:hyperlink>
      <w:r>
        <w:rPr>
          <w:rFonts w:ascii="Times New Roman" w:hAnsi="Times New Roman" w:cs="Times New Roman"/>
          <w:sz w:val="28"/>
          <w:szCs w:val="28"/>
        </w:rPr>
        <w:t xml:space="preserve"> аудиторской проверки, утвержденной руководителем субъекта внутреннего финансового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тему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объектов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перечень вопросов, подлежащих изучению в ходе аудиторской проверки, а также сроки ее проведения.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 В ходе аудиторской проверки проводится исследование:</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осуществления внутреннего финансового контроля;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законности выполнения внутренних бюджетных процедур и эффективности использования средств местного бюджета;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ведения учетной политики, принятой объектом аудита, в том числе на предмет ее соответствия изменениям в области бюджетного учета;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применения автоматизированных информационных систем объектом аудита при осуществлении внутренних бюджетных процедур;</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формирования финансовых и первичных учетных документов, а также наделения правами доступа к записям в регистрах бюджетного учета;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бюджетной отчетности.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 Аудиторская проверка проводится путем выполнения: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подтверждения, представляющего собой ответ на запрос информации, содержащейся в регистрах бюджетного учета;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D8705D" w:rsidRDefault="00D8705D" w:rsidP="00D8705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w:t>
      </w:r>
      <w:r>
        <w:rPr>
          <w:rFonts w:ascii="Times New Roman" w:hAnsi="Times New Roman" w:cs="Times New Roman"/>
          <w:sz w:val="28"/>
          <w:szCs w:val="28"/>
        </w:rPr>
        <w:lastRenderedPageBreak/>
        <w:t>для выводов и предложений по результатам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документы, отражающие подготовку аудиторской проверки, включая ее программу;</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характере, сроках, об объеме аудиторской проверки и о результатах ее выполнения;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 выполнении внутреннего финансового контроля в отношении операций, связанных с темой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письменные заявления и объяснения, полученные от должностных лиц и иных работников объектов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копии обращений, направленных главному администратору бюджетных сре</w:t>
      </w:r>
      <w:proofErr w:type="gramStart"/>
      <w:r>
        <w:rPr>
          <w:rFonts w:ascii="Times New Roman" w:hAnsi="Times New Roman" w:cs="Times New Roman"/>
          <w:sz w:val="28"/>
          <w:szCs w:val="28"/>
        </w:rPr>
        <w:t>дств в х</w:t>
      </w:r>
      <w:proofErr w:type="gramEnd"/>
      <w:r>
        <w:rPr>
          <w:rFonts w:ascii="Times New Roman" w:hAnsi="Times New Roman" w:cs="Times New Roman"/>
          <w:sz w:val="28"/>
          <w:szCs w:val="28"/>
        </w:rPr>
        <w:t>оде аудиторской проверки, и полученные от них сведения;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копии финансово-хозяйственных документов объекта аудита, подтверждающих выявленные нарушения;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акт аудиторской проверки.</w:t>
      </w:r>
    </w:p>
    <w:p w:rsidR="00D8705D" w:rsidRDefault="00D8705D" w:rsidP="00D8705D">
      <w:pPr>
        <w:ind w:firstLine="709"/>
        <w:jc w:val="both"/>
        <w:rPr>
          <w:sz w:val="28"/>
          <w:szCs w:val="28"/>
        </w:rPr>
      </w:pPr>
      <w:r>
        <w:rPr>
          <w:sz w:val="28"/>
          <w:szCs w:val="28"/>
        </w:rPr>
        <w:t>3.22.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 Предельный срок проведения каждой аудиторской проверки не может превышать 40 рабочих дней.</w:t>
      </w:r>
    </w:p>
    <w:p w:rsidR="00D8705D" w:rsidRDefault="00D8705D" w:rsidP="00D8705D">
      <w:pPr>
        <w:ind w:firstLine="709"/>
        <w:jc w:val="both"/>
        <w:rPr>
          <w:sz w:val="28"/>
          <w:szCs w:val="28"/>
        </w:rPr>
      </w:pPr>
      <w:r>
        <w:rPr>
          <w:sz w:val="28"/>
          <w:szCs w:val="28"/>
        </w:rPr>
        <w:t xml:space="preserve">Продление срока проверки возможно на основании мотивированной служебной записки специалиста по финансовому аудиту, но не более чем на </w:t>
      </w:r>
      <w:r>
        <w:rPr>
          <w:sz w:val="28"/>
          <w:szCs w:val="28"/>
        </w:rPr>
        <w:br/>
        <w:t>10 рабочих дней.</w:t>
      </w:r>
    </w:p>
    <w:p w:rsidR="00D8705D" w:rsidRDefault="00D8705D" w:rsidP="00D8705D">
      <w:pPr>
        <w:ind w:firstLine="709"/>
        <w:jc w:val="both"/>
        <w:rPr>
          <w:sz w:val="28"/>
          <w:szCs w:val="28"/>
        </w:rPr>
      </w:pPr>
      <w:r>
        <w:rPr>
          <w:sz w:val="28"/>
          <w:szCs w:val="28"/>
        </w:rPr>
        <w:t>Основаниями для приостановления или продления проверки являются:</w:t>
      </w:r>
    </w:p>
    <w:p w:rsidR="00D8705D" w:rsidRDefault="00D8705D" w:rsidP="00D8705D">
      <w:pPr>
        <w:ind w:firstLine="709"/>
        <w:jc w:val="both"/>
        <w:rPr>
          <w:sz w:val="28"/>
          <w:szCs w:val="28"/>
        </w:rPr>
      </w:pPr>
      <w:r>
        <w:rPr>
          <w:sz w:val="28"/>
          <w:szCs w:val="28"/>
        </w:rPr>
        <w:t>отсутствие специалиста объекта учета или специалиста по финансовому аудиту по причине болезни, отпуска, командировки;</w:t>
      </w:r>
    </w:p>
    <w:p w:rsidR="00D8705D" w:rsidRDefault="00D8705D" w:rsidP="00D8705D">
      <w:pPr>
        <w:ind w:firstLine="709"/>
        <w:jc w:val="both"/>
        <w:rPr>
          <w:sz w:val="28"/>
          <w:szCs w:val="28"/>
        </w:rPr>
      </w:pPr>
      <w:r>
        <w:rPr>
          <w:sz w:val="28"/>
          <w:szCs w:val="28"/>
        </w:rPr>
        <w:t>наличие иных обстоятельств, делающих невозможным дальнейшее проведение проверки (или приведших к продлению срока).</w:t>
      </w:r>
    </w:p>
    <w:p w:rsidR="00D8705D" w:rsidRDefault="00D8705D" w:rsidP="00D8705D">
      <w:pPr>
        <w:ind w:firstLine="709"/>
        <w:jc w:val="both"/>
        <w:rPr>
          <w:sz w:val="28"/>
          <w:szCs w:val="28"/>
        </w:rPr>
      </w:pPr>
      <w:r>
        <w:rPr>
          <w:sz w:val="28"/>
          <w:szCs w:val="28"/>
        </w:rPr>
        <w:t>Продление или приостановление срока проведения аудиторских проверок оформляется распоряжением главного администратора бюджетных средств с указанием конкретных причин такого продления или приостановления.</w:t>
      </w:r>
    </w:p>
    <w:p w:rsidR="00D8705D" w:rsidRDefault="00D8705D" w:rsidP="00D8705D">
      <w:pPr>
        <w:ind w:firstLine="709"/>
        <w:jc w:val="both"/>
        <w:rPr>
          <w:sz w:val="28"/>
          <w:szCs w:val="28"/>
        </w:rPr>
      </w:pPr>
      <w:r>
        <w:rPr>
          <w:sz w:val="28"/>
          <w:szCs w:val="28"/>
        </w:rPr>
        <w:t>После устранения причин приостановления проверки проведение проверки возобновляется.</w:t>
      </w:r>
    </w:p>
    <w:p w:rsidR="00D8705D" w:rsidRDefault="00D8705D" w:rsidP="00D8705D">
      <w:pPr>
        <w:ind w:firstLine="709"/>
        <w:jc w:val="both"/>
        <w:rPr>
          <w:sz w:val="28"/>
          <w:szCs w:val="28"/>
        </w:rPr>
      </w:pPr>
      <w:r>
        <w:rPr>
          <w:sz w:val="28"/>
          <w:szCs w:val="28"/>
        </w:rPr>
        <w:t xml:space="preserve">3.23 Внутренний финансовый аудит осуществляется посредством проведения плановых и внеплановых аудиторских проверок. </w:t>
      </w:r>
    </w:p>
    <w:p w:rsidR="00D8705D" w:rsidRDefault="00D8705D" w:rsidP="00D8705D">
      <w:pPr>
        <w:ind w:firstLine="709"/>
        <w:jc w:val="both"/>
        <w:rPr>
          <w:sz w:val="28"/>
          <w:szCs w:val="28"/>
        </w:rPr>
      </w:pPr>
      <w:r>
        <w:rPr>
          <w:sz w:val="28"/>
          <w:szCs w:val="28"/>
        </w:rPr>
        <w:lastRenderedPageBreak/>
        <w:t xml:space="preserve"> Внеплановые аудиторские проверки осуществляются на основании решения руководителя аудиторской проверки, которое оформляется приказом.</w:t>
      </w:r>
    </w:p>
    <w:p w:rsidR="00D8705D" w:rsidRDefault="00D8705D" w:rsidP="00D8705D">
      <w:pPr>
        <w:ind w:firstLine="709"/>
        <w:jc w:val="both"/>
        <w:rPr>
          <w:sz w:val="28"/>
          <w:szCs w:val="28"/>
        </w:rPr>
      </w:pPr>
      <w:r>
        <w:rPr>
          <w:sz w:val="28"/>
          <w:szCs w:val="28"/>
        </w:rPr>
        <w:t>3.24 . Аудиторская проверка проводится путем выполнения:</w:t>
      </w:r>
    </w:p>
    <w:p w:rsidR="00D8705D" w:rsidRDefault="00D8705D" w:rsidP="00D8705D">
      <w:pPr>
        <w:jc w:val="both"/>
        <w:rPr>
          <w:sz w:val="28"/>
          <w:szCs w:val="28"/>
        </w:rPr>
      </w:pPr>
      <w:r>
        <w:rPr>
          <w:sz w:val="28"/>
          <w:szCs w:val="28"/>
        </w:rPr>
        <w:t xml:space="preserve">          запроса, представляющего собой обращение к осведомленным лицам в пределах и за пределами объекта аудита в целях получения сведений, необходимых для проведения аудиторских проверок;</w:t>
      </w:r>
    </w:p>
    <w:p w:rsidR="00D8705D" w:rsidRDefault="00D8705D" w:rsidP="00D8705D">
      <w:pPr>
        <w:ind w:firstLine="709"/>
        <w:jc w:val="both"/>
        <w:rPr>
          <w:sz w:val="28"/>
          <w:szCs w:val="28"/>
        </w:rPr>
      </w:pPr>
      <w:r>
        <w:rPr>
          <w:sz w:val="28"/>
          <w:szCs w:val="28"/>
        </w:rPr>
        <w:t>подтверждения, представляющего собой ответ на запрос информации, содержащейся в регистрах бюджетного учета;</w:t>
      </w:r>
    </w:p>
    <w:p w:rsidR="00D8705D" w:rsidRDefault="00D8705D" w:rsidP="00D8705D">
      <w:pPr>
        <w:ind w:firstLine="709"/>
        <w:jc w:val="both"/>
        <w:rPr>
          <w:sz w:val="28"/>
          <w:szCs w:val="28"/>
        </w:rPr>
      </w:pPr>
      <w:r>
        <w:rPr>
          <w:sz w:val="28"/>
          <w:szCs w:val="28"/>
        </w:rPr>
        <w:t>Срок направления мотивированного запроса должен составлять не более 5 рабочих дней со дня начала аудиторской проверки.</w:t>
      </w:r>
    </w:p>
    <w:p w:rsidR="00D8705D" w:rsidRDefault="00D8705D" w:rsidP="00D8705D">
      <w:pPr>
        <w:ind w:firstLine="709"/>
        <w:jc w:val="both"/>
        <w:rPr>
          <w:sz w:val="28"/>
          <w:szCs w:val="28"/>
        </w:rPr>
      </w:pPr>
      <w:r>
        <w:rPr>
          <w:sz w:val="28"/>
          <w:szCs w:val="28"/>
        </w:rPr>
        <w:t>Срок исполнения направленного запроса составляет 3 рабочих дня.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 Результаты аудиторской проверки </w:t>
      </w:r>
      <w:hyperlink r:id="rId11" w:history="1">
        <w:r>
          <w:rPr>
            <w:rStyle w:val="a3"/>
            <w:rFonts w:ascii="Times New Roman" w:hAnsi="Times New Roman" w:cs="Times New Roman"/>
            <w:color w:val="auto"/>
            <w:sz w:val="28"/>
            <w:szCs w:val="28"/>
            <w:u w:val="none"/>
          </w:rPr>
          <w:t>оформляются актом</w:t>
        </w:r>
      </w:hyperlink>
      <w:r>
        <w:rPr>
          <w:rFonts w:ascii="Times New Roman" w:hAnsi="Times New Roman" w:cs="Times New Roman"/>
          <w:sz w:val="28"/>
          <w:szCs w:val="28"/>
        </w:rPr>
        <w:t xml:space="preserve">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Срок подготовки акта аудиторской проверки не может превышать 10 рабочих дней после ее завершения.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акта аудиторской проверки осуществляется в срок не более 2 рабочих дней со дня его поступления. Объект аудита вправе представить письменные возражения по акту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письменных возражений на акт аудиторской проверки аудитор в течение 3 рабочих дней со дня их поступления готовит заключение на представленные возражения, которое направляется руководителю отдела объекта аудита. Письменные возражения и заключение на представленные возражения прилагаются к акту аудиторской проверки.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3.27. На основании акта аудиторской проверки составляется </w:t>
      </w:r>
      <w:hyperlink r:id="rId12" w:history="1">
        <w:r>
          <w:rPr>
            <w:rStyle w:val="a3"/>
            <w:rFonts w:ascii="Times New Roman" w:hAnsi="Times New Roman" w:cs="Times New Roman"/>
            <w:color w:val="auto"/>
            <w:sz w:val="28"/>
            <w:szCs w:val="28"/>
            <w:u w:val="none"/>
          </w:rPr>
          <w:t>отчет</w:t>
        </w:r>
      </w:hyperlink>
      <w:r>
        <w:rPr>
          <w:rFonts w:ascii="Times New Roman" w:hAnsi="Times New Roman" w:cs="Times New Roman"/>
          <w:sz w:val="28"/>
          <w:szCs w:val="28"/>
        </w:rPr>
        <w:t xml:space="preserve"> о результатах аудиторской проверки, содержащий информацию об итогах аудиторской проверки, в том числе:</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информацию о наличии или об отсутствии возражений со стороны объектов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выводы о степени надежности внутреннего финансового контроля и достоверности представленной объектами аудита бюджетной отчетности;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выводы, предложения и рекомендации по устранению выявленных нарушений и недостатков, принятию мер по минимизации бюджетных </w:t>
      </w:r>
      <w:r>
        <w:rPr>
          <w:rFonts w:ascii="Times New Roman" w:hAnsi="Times New Roman" w:cs="Times New Roman"/>
          <w:sz w:val="28"/>
          <w:szCs w:val="28"/>
        </w:rPr>
        <w:lastRenderedPageBreak/>
        <w:t>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администратора бюджетных сре</w:t>
      </w:r>
      <w:proofErr w:type="gramStart"/>
      <w:r>
        <w:rPr>
          <w:rFonts w:ascii="Times New Roman" w:hAnsi="Times New Roman" w:cs="Times New Roman"/>
          <w:sz w:val="28"/>
          <w:szCs w:val="28"/>
        </w:rPr>
        <w:t>дств впр</w:t>
      </w:r>
      <w:proofErr w:type="gramEnd"/>
      <w:r>
        <w:rPr>
          <w:rFonts w:ascii="Times New Roman" w:hAnsi="Times New Roman" w:cs="Times New Roman"/>
          <w:sz w:val="28"/>
          <w:szCs w:val="28"/>
        </w:rPr>
        <w:t>аве принять одно или несколько из решений: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недостаточной обоснованности аудиторских выводов, предложений и рекомендаций;</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применении материальной и (или) дисциплинарной ответственности к виновным должностным лицам, а также о проведении служебных проверок;</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3.29. Субъекты внутреннего финансового аудита обеспечивают составление годовой </w:t>
      </w:r>
      <w:hyperlink r:id="rId13" w:history="1">
        <w:r>
          <w:rPr>
            <w:rStyle w:val="a3"/>
            <w:rFonts w:ascii="Times New Roman" w:hAnsi="Times New Roman" w:cs="Times New Roman"/>
            <w:color w:val="auto"/>
            <w:sz w:val="28"/>
            <w:szCs w:val="28"/>
            <w:u w:val="none"/>
          </w:rPr>
          <w:t>отчетности</w:t>
        </w:r>
      </w:hyperlink>
      <w:r>
        <w:rPr>
          <w:rFonts w:ascii="Times New Roman" w:hAnsi="Times New Roman" w:cs="Times New Roman"/>
          <w:sz w:val="28"/>
          <w:szCs w:val="28"/>
        </w:rPr>
        <w:t xml:space="preserve"> о результатах осуществления внутреннего финансового аудита.</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3.30.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Российской Федерации, Краснодарского края и  Туапсинского городского поселения, регулирующих бюджетные правоотношения, внутренних стандартов и процедур, а также к повышению эффективности использования бюджетных средств.</w:t>
      </w: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jc w:val="both"/>
        <w:rPr>
          <w:rFonts w:ascii="Times New Roman" w:hAnsi="Times New Roman" w:cs="Times New Roman"/>
          <w:sz w:val="28"/>
          <w:szCs w:val="28"/>
        </w:rPr>
      </w:pPr>
    </w:p>
    <w:p w:rsidR="00D8705D" w:rsidRDefault="00D8705D" w:rsidP="00D8705D">
      <w:pPr>
        <w:pStyle w:val="ConsPlusNormal"/>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отдела                                              </w:t>
      </w:r>
      <w:proofErr w:type="spellStart"/>
      <w:r>
        <w:rPr>
          <w:rFonts w:ascii="Times New Roman" w:hAnsi="Times New Roman" w:cs="Times New Roman"/>
          <w:sz w:val="28"/>
          <w:szCs w:val="28"/>
        </w:rPr>
        <w:t>И.Б.Тищенко</w:t>
      </w:r>
      <w:proofErr w:type="spellEnd"/>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pStyle w:val="ConsPlusNormal"/>
        <w:ind w:firstLine="709"/>
        <w:jc w:val="both"/>
        <w:rPr>
          <w:rFonts w:ascii="Times New Roman" w:hAnsi="Times New Roman" w:cs="Times New Roman"/>
          <w:sz w:val="28"/>
          <w:szCs w:val="28"/>
        </w:rPr>
      </w:pPr>
    </w:p>
    <w:p w:rsidR="00D8705D" w:rsidRDefault="00D8705D" w:rsidP="00D8705D">
      <w:pPr>
        <w:rPr>
          <w:rFonts w:ascii="Calibri" w:hAnsi="Calibri"/>
          <w:sz w:val="22"/>
          <w:szCs w:val="22"/>
        </w:rPr>
      </w:pPr>
    </w:p>
    <w:p w:rsidR="005D536F" w:rsidRDefault="005D536F"/>
    <w:sectPr w:rsidR="005D5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78"/>
    <w:rsid w:val="00106878"/>
    <w:rsid w:val="00563049"/>
    <w:rsid w:val="005D536F"/>
    <w:rsid w:val="00D8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705D"/>
    <w:rPr>
      <w:color w:val="0000FF"/>
      <w:u w:val="single"/>
    </w:rPr>
  </w:style>
  <w:style w:type="paragraph" w:customStyle="1" w:styleId="ConsPlusNormal">
    <w:name w:val="ConsPlusNormal"/>
    <w:rsid w:val="00D8705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8705D"/>
    <w:rPr>
      <w:color w:val="0000FF"/>
      <w:u w:val="single"/>
    </w:rPr>
  </w:style>
  <w:style w:type="paragraph" w:customStyle="1" w:styleId="ConsPlusNormal">
    <w:name w:val="ConsPlusNormal"/>
    <w:rsid w:val="00D8705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33144">
      <w:bodyDiv w:val="1"/>
      <w:marLeft w:val="0"/>
      <w:marRight w:val="0"/>
      <w:marTop w:val="0"/>
      <w:marBottom w:val="0"/>
      <w:divBdr>
        <w:top w:val="none" w:sz="0" w:space="0" w:color="auto"/>
        <w:left w:val="none" w:sz="0" w:space="0" w:color="auto"/>
        <w:bottom w:val="none" w:sz="0" w:space="0" w:color="auto"/>
        <w:right w:val="none" w:sz="0" w:space="0" w:color="auto"/>
      </w:divBdr>
    </w:div>
    <w:div w:id="8768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5244ED2E7255241D80C8640844673A0D7238E76FA079533D27C3C57424E5B30997DCD2B5293E1DAQ6I" TargetMode="External"/><Relationship Id="rId13" Type="http://schemas.openxmlformats.org/officeDocument/2006/relationships/hyperlink" Target="consultantplus://offline/ref=4725244ED2E7255241D80C8640844673A0D6278C7DFA079533D27C3C57424E5B30997DCD2B5296EADAQDI" TargetMode="External"/><Relationship Id="rId3" Type="http://schemas.openxmlformats.org/officeDocument/2006/relationships/settings" Target="settings.xml"/><Relationship Id="rId7" Type="http://schemas.openxmlformats.org/officeDocument/2006/relationships/hyperlink" Target="consultantplus://offline/ref=4725244ED2E7255241D80C8640844673A0D7238E76FA079533D27C3C57424E5B30997DCD2B5291EFDAQ4I" TargetMode="External"/><Relationship Id="rId12" Type="http://schemas.openxmlformats.org/officeDocument/2006/relationships/hyperlink" Target="consultantplus://offline/ref=4725244ED2E7255241D80C8640844673A0D6278C7DFA079533D27C3C57424E5B30997DCD2B5296E8DAQ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Z:\&#1040;&#1085;&#1085;&#1072;&#1073;&#1072;&#1077;&#1074;&#1072;\&#1086;&#1090;%20&#1080;&#1088;&#1099;\&#1084;&#1091;&#1085;.&#1082;&#1086;&#1085;&#1090;&#1088;&#1086;&#1083;&#1100;%20&#1087;&#1086;&#1088;&#1103;&#1076;&#1086;&#1082;%20&#1086;&#1089;&#1091;&#1097;&#1077;&#1089;&#1090;&#1074;&#1083;&#1077;&#1085;&#1080;&#1103;\&#1087;&#1088;&#1080;&#1083;&#1086;&#1078;&#1077;&#1085;&#1080;&#1077;%20&#8212;%20&#1082;&#1086;&#1087;&#1080;&#1103;.doc" TargetMode="External"/><Relationship Id="rId11" Type="http://schemas.openxmlformats.org/officeDocument/2006/relationships/hyperlink" Target="consultantplus://offline/ref=4725244ED2E7255241D80C8640844673A0D6278C7DFA079533D27C3C57424E5B30997DCD2B5291EFDAQCI" TargetMode="External"/><Relationship Id="rId5" Type="http://schemas.openxmlformats.org/officeDocument/2006/relationships/hyperlink" Target="file:///Z:\&#1040;&#1085;&#1085;&#1072;&#1073;&#1072;&#1077;&#1074;&#1072;\&#1086;&#1090;%20&#1080;&#1088;&#1099;\&#1084;&#1091;&#1085;.&#1082;&#1086;&#1085;&#1090;&#1088;&#1086;&#1083;&#1100;%20&#1087;&#1086;&#1088;&#1103;&#1076;&#1086;&#1082;%20&#1086;&#1089;&#1091;&#1097;&#1077;&#1089;&#1090;&#1074;&#1083;&#1077;&#1085;&#1080;&#1103;\&#1055;&#1086;&#1089;&#1090;&#1072;&#1085;.%20&#1085;&#1072;&#1096;&#1077;%20&#8212;%20&#1082;&#1086;&#1087;&#1080;&#1103;.doc" TargetMode="External"/><Relationship Id="rId15" Type="http://schemas.openxmlformats.org/officeDocument/2006/relationships/theme" Target="theme/theme1.xml"/><Relationship Id="rId10" Type="http://schemas.openxmlformats.org/officeDocument/2006/relationships/hyperlink" Target="consultantplus://offline/ref=4725244ED2E7255241D80C8640844673A0D6278C7DFA079533D27C3C57424E5B30997DCD2B5291EDDAQCI" TargetMode="External"/><Relationship Id="rId4" Type="http://schemas.openxmlformats.org/officeDocument/2006/relationships/webSettings" Target="webSettings.xml"/><Relationship Id="rId9" Type="http://schemas.openxmlformats.org/officeDocument/2006/relationships/hyperlink" Target="consultantplus://offline/ref=4725244ED2E7255241D80C8640844673A0D7238E76FA079533D27C3C57424E5B30997DCD2B5297ECDAQ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6210</Words>
  <Characters>35402</Characters>
  <Application>Microsoft Office Word</Application>
  <DocSecurity>0</DocSecurity>
  <Lines>295</Lines>
  <Paragraphs>83</Paragraphs>
  <ScaleCrop>false</ScaleCrop>
  <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2017-12-22T11:46:00Z</dcterms:created>
  <dcterms:modified xsi:type="dcterms:W3CDTF">2017-12-22T11:56:00Z</dcterms:modified>
</cp:coreProperties>
</file>