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D" w:rsidRPr="003A26BD" w:rsidRDefault="003A26BD" w:rsidP="003A26BD">
      <w:pPr>
        <w:jc w:val="right"/>
        <w:rPr>
          <w:b/>
          <w:noProof/>
          <w:sz w:val="32"/>
          <w:szCs w:val="32"/>
          <w:lang w:val="ru-RU" w:eastAsia="ru-RU"/>
        </w:rPr>
      </w:pPr>
      <w:r w:rsidRPr="003A26BD">
        <w:rPr>
          <w:b/>
          <w:noProof/>
          <w:sz w:val="32"/>
          <w:szCs w:val="32"/>
          <w:lang w:val="ru-RU" w:eastAsia="ru-RU"/>
        </w:rPr>
        <w:t>ПРОЕКТ</w:t>
      </w:r>
    </w:p>
    <w:p w:rsidR="003A26BD" w:rsidRDefault="003A26BD" w:rsidP="003A26BD">
      <w:pPr>
        <w:jc w:val="center"/>
        <w:rPr>
          <w:noProof/>
          <w:lang w:val="ru-RU" w:eastAsia="ru-RU"/>
        </w:rPr>
      </w:pPr>
    </w:p>
    <w:p w:rsidR="003A26BD" w:rsidRPr="003A26BD" w:rsidRDefault="003A26BD" w:rsidP="003A26BD">
      <w:pPr>
        <w:jc w:val="center"/>
        <w:rPr>
          <w:lang w:val="ru-RU"/>
        </w:rPr>
      </w:pPr>
      <w:bookmarkStart w:id="0" w:name="_GoBack"/>
      <w:bookmarkEnd w:id="0"/>
      <w:r w:rsidRPr="003A26BD">
        <w:rPr>
          <w:noProof/>
          <w:lang w:val="ru-RU"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BD" w:rsidRPr="005A05C2" w:rsidRDefault="003A26BD" w:rsidP="003A26BD">
      <w:pPr>
        <w:rPr>
          <w:sz w:val="16"/>
          <w:szCs w:val="16"/>
        </w:rPr>
      </w:pPr>
    </w:p>
    <w:p w:rsidR="003A26BD" w:rsidRDefault="003A26BD" w:rsidP="003A26B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 xml:space="preserve">ПОСТАНОВЛЕНИЕ </w:t>
      </w:r>
    </w:p>
    <w:p w:rsidR="003A26BD" w:rsidRPr="003A26BD" w:rsidRDefault="003A26BD" w:rsidP="003A26BD">
      <w:pPr>
        <w:jc w:val="center"/>
        <w:outlineLvl w:val="0"/>
        <w:rPr>
          <w:rStyle w:val="FontStyle49"/>
          <w:lang w:val="ru-RU"/>
        </w:rPr>
      </w:pPr>
    </w:p>
    <w:p w:rsidR="003A26BD" w:rsidRPr="003A26BD" w:rsidRDefault="003A26BD" w:rsidP="003A26BD">
      <w:pPr>
        <w:jc w:val="center"/>
        <w:outlineLvl w:val="0"/>
        <w:rPr>
          <w:rStyle w:val="FontStyle49"/>
          <w:lang w:val="ru-RU"/>
        </w:rPr>
      </w:pPr>
      <w:r w:rsidRPr="003A26BD">
        <w:rPr>
          <w:rStyle w:val="FontStyle49"/>
          <w:lang w:val="ru-RU"/>
        </w:rPr>
        <w:t xml:space="preserve">АДМИНИСТРАЦИИ ТУАПСИНСКОГО ГОРОДСКОГО ПОСЕЛЕНИЯ               </w:t>
      </w:r>
    </w:p>
    <w:p w:rsidR="003A26BD" w:rsidRDefault="003A26BD" w:rsidP="003A26B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A26BD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rFonts w:eastAsia="Calibri"/>
          <w:sz w:val="26"/>
          <w:szCs w:val="26"/>
        </w:rPr>
      </w:pPr>
      <w:r>
        <w:rPr>
          <w:rStyle w:val="FontStyle62"/>
          <w:rFonts w:eastAsia="Calibri"/>
          <w:sz w:val="26"/>
          <w:szCs w:val="26"/>
        </w:rPr>
        <w:t>о</w:t>
      </w:r>
      <w:r w:rsidRPr="00A6715F">
        <w:rPr>
          <w:rStyle w:val="FontStyle62"/>
          <w:rFonts w:eastAsia="Calibri"/>
          <w:sz w:val="26"/>
          <w:szCs w:val="26"/>
        </w:rPr>
        <w:t>т</w:t>
      </w:r>
      <w:r>
        <w:rPr>
          <w:rStyle w:val="FontStyle62"/>
          <w:rFonts w:eastAsia="Calibri"/>
          <w:sz w:val="26"/>
          <w:szCs w:val="26"/>
        </w:rPr>
        <w:t xml:space="preserve"> _________                                                                        </w:t>
      </w:r>
      <w:r w:rsidRPr="00A6715F">
        <w:rPr>
          <w:rStyle w:val="FontStyle62"/>
          <w:rFonts w:eastAsia="Calibri"/>
          <w:sz w:val="26"/>
          <w:szCs w:val="26"/>
        </w:rPr>
        <w:t>№</w:t>
      </w:r>
      <w:r>
        <w:rPr>
          <w:rStyle w:val="FontStyle62"/>
          <w:rFonts w:eastAsia="Calibri"/>
          <w:sz w:val="26"/>
          <w:szCs w:val="26"/>
        </w:rPr>
        <w:t xml:space="preserve"> </w:t>
      </w:r>
      <w:r>
        <w:rPr>
          <w:rStyle w:val="FontStyle62"/>
          <w:rFonts w:eastAsia="Calibri"/>
          <w:sz w:val="26"/>
          <w:szCs w:val="26"/>
          <w:u w:val="single"/>
        </w:rPr>
        <w:t>____</w:t>
      </w:r>
    </w:p>
    <w:p w:rsidR="003A26BD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rFonts w:eastAsia="Calibri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3A26BD" w:rsidRPr="00A6715F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3A26BD">
        <w:rPr>
          <w:bCs/>
          <w:color w:val="000000"/>
          <w:sz w:val="28"/>
          <w:szCs w:val="28"/>
        </w:rPr>
        <w:t>охраняемым</w:t>
      </w:r>
      <w:proofErr w:type="gramEnd"/>
      <w:r w:rsidRPr="003A26BD">
        <w:rPr>
          <w:bCs/>
          <w:color w:val="000000"/>
          <w:sz w:val="28"/>
          <w:szCs w:val="28"/>
        </w:rPr>
        <w:t xml:space="preserve">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>в сфере благоустройства на 2022 год</w:t>
      </w:r>
    </w:p>
    <w:p w:rsidR="003A26BD" w:rsidRPr="003A26BD" w:rsidRDefault="003A26BD" w:rsidP="003A26B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B917F8" w:rsidRDefault="003A26BD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9728FE" w:rsidRDefault="003A26BD" w:rsidP="00FB344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28FE">
        <w:rPr>
          <w:rFonts w:eastAsia="Calibri"/>
          <w:sz w:val="28"/>
          <w:szCs w:val="28"/>
          <w:lang w:val="ru-RU"/>
        </w:rPr>
        <w:t xml:space="preserve">       В </w:t>
      </w:r>
      <w:r w:rsidRPr="009728FE">
        <w:rPr>
          <w:sz w:val="28"/>
          <w:szCs w:val="28"/>
          <w:lang w:val="ru-RU"/>
        </w:rPr>
        <w:t>соответствии  с  Федеральным  закон</w:t>
      </w:r>
      <w:r w:rsidR="00FB344E">
        <w:rPr>
          <w:sz w:val="28"/>
          <w:szCs w:val="28"/>
          <w:lang w:val="ru-RU"/>
        </w:rPr>
        <w:t>ом</w:t>
      </w:r>
      <w:r w:rsidRPr="009728FE">
        <w:rPr>
          <w:sz w:val="28"/>
          <w:szCs w:val="28"/>
          <w:lang w:val="ru-RU"/>
        </w:rPr>
        <w:t xml:space="preserve">  </w:t>
      </w:r>
      <w:r w:rsidR="0024441F">
        <w:rPr>
          <w:rFonts w:ascii="PT Astra Serif" w:eastAsiaTheme="minorHAnsi" w:hAnsi="PT Astra Serif" w:cs="PT Astra Serif"/>
          <w:sz w:val="24"/>
          <w:szCs w:val="24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от 31.07.2020 года   № 248-ФЗ</w:t>
      </w:r>
      <w:r w:rsidR="00FB344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Федеральным  законом  № 131-ФЗ «Об общих принципах организации   местного   самоуправления   в Российской     Федерации»</w:t>
      </w:r>
      <w:proofErr w:type="gramStart"/>
      <w:r w:rsidRPr="009728FE">
        <w:rPr>
          <w:sz w:val="28"/>
          <w:szCs w:val="28"/>
          <w:lang w:val="ru-RU"/>
        </w:rPr>
        <w:t xml:space="preserve"> ,</w:t>
      </w:r>
      <w:proofErr w:type="gramEnd"/>
      <w:r w:rsidRPr="009728FE">
        <w:rPr>
          <w:sz w:val="28"/>
          <w:szCs w:val="28"/>
          <w:lang w:val="ru-RU"/>
        </w:rPr>
        <w:t xml:space="preserve">  </w:t>
      </w:r>
      <w:proofErr w:type="spellStart"/>
      <w:r w:rsidRPr="009728FE">
        <w:rPr>
          <w:sz w:val="28"/>
          <w:szCs w:val="28"/>
          <w:lang w:val="ru-RU"/>
        </w:rPr>
        <w:t>п</w:t>
      </w:r>
      <w:proofErr w:type="spellEnd"/>
      <w:r w:rsidRPr="009728FE">
        <w:rPr>
          <w:sz w:val="28"/>
          <w:szCs w:val="28"/>
          <w:lang w:val="ru-RU"/>
        </w:rPr>
        <w:t xml:space="preserve"> о с т а </w:t>
      </w:r>
      <w:proofErr w:type="spellStart"/>
      <w:r w:rsidRPr="009728FE">
        <w:rPr>
          <w:sz w:val="28"/>
          <w:szCs w:val="28"/>
          <w:lang w:val="ru-RU"/>
        </w:rPr>
        <w:t>н</w:t>
      </w:r>
      <w:proofErr w:type="spellEnd"/>
      <w:r w:rsidRPr="009728FE"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о</w:t>
      </w:r>
      <w:proofErr w:type="gramEnd"/>
      <w:r w:rsidRPr="009728FE">
        <w:rPr>
          <w:sz w:val="28"/>
          <w:szCs w:val="28"/>
          <w:lang w:val="ru-RU"/>
        </w:rPr>
        <w:t xml:space="preserve"> в л я ю:</w:t>
      </w:r>
    </w:p>
    <w:p w:rsidR="009728FE" w:rsidRPr="009728FE" w:rsidRDefault="00D5592B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ценностям в сфере благоустройства на 2022 год, согласно Приложению.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Разместить</w:t>
      </w:r>
      <w:proofErr w:type="gramEnd"/>
      <w:r w:rsidRPr="009728FE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</w:t>
      </w:r>
      <w:proofErr w:type="gramStart"/>
      <w:r w:rsidRPr="009728FE">
        <w:rPr>
          <w:sz w:val="28"/>
          <w:szCs w:val="28"/>
          <w:lang w:val="ru-RU"/>
        </w:rPr>
        <w:t xml:space="preserve">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за</w:t>
      </w:r>
      <w:proofErr w:type="gramEnd"/>
      <w:r w:rsidRPr="009728FE">
        <w:rPr>
          <w:sz w:val="28"/>
          <w:szCs w:val="28"/>
          <w:lang w:val="ru-RU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А.И. </w:t>
      </w:r>
      <w:proofErr w:type="spellStart"/>
      <w:r w:rsidRPr="009728FE">
        <w:rPr>
          <w:sz w:val="28"/>
          <w:szCs w:val="28"/>
          <w:lang w:val="ru-RU"/>
        </w:rPr>
        <w:t>Чусова</w:t>
      </w:r>
      <w:proofErr w:type="spellEnd"/>
      <w:r w:rsidRPr="009728FE">
        <w:rPr>
          <w:sz w:val="28"/>
          <w:szCs w:val="28"/>
          <w:lang w:val="ru-RU"/>
        </w:rPr>
        <w:t>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5. Постановление вступает в силу со дня его обнародования.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 xml:space="preserve">Глава </w:t>
      </w:r>
      <w:proofErr w:type="gramStart"/>
      <w:r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С.В. Бондаренко</w:t>
      </w:r>
    </w:p>
    <w:p w:rsidR="003A26BD" w:rsidRPr="003A26BD" w:rsidRDefault="003A26BD" w:rsidP="003A26BD">
      <w:pPr>
        <w:rPr>
          <w:sz w:val="28"/>
          <w:szCs w:val="28"/>
          <w:lang w:val="ru-RU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F65AB" w:rsidRPr="00D46166" w:rsidSect="003A26B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1B52" w:rsidRPr="002113E2" w:rsidRDefault="00B01B52" w:rsidP="00375A62">
      <w:pPr>
        <w:pStyle w:val="Heading"/>
        <w:widowControl w:val="0"/>
        <w:ind w:left="10512" w:right="-1" w:firstLine="81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приложение</w:t>
      </w:r>
    </w:p>
    <w:p w:rsidR="00B01B52" w:rsidRPr="002113E2" w:rsidRDefault="00B01B52" w:rsidP="00B01B52">
      <w:pPr>
        <w:pStyle w:val="Heading"/>
        <w:widowControl w:val="0"/>
        <w:ind w:left="-108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01B52" w:rsidRPr="002113E2" w:rsidRDefault="00B01B52" w:rsidP="00B01B52">
      <w:pPr>
        <w:pStyle w:val="Heading"/>
        <w:widowControl w:val="0"/>
        <w:ind w:left="5556" w:right="-1" w:firstLine="10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2113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B01B52" w:rsidRPr="002113E2" w:rsidRDefault="00B01B52" w:rsidP="00375A62">
      <w:pPr>
        <w:pStyle w:val="a8"/>
        <w:widowControl w:val="0"/>
        <w:autoSpaceDE w:val="0"/>
        <w:autoSpaceDN w:val="0"/>
        <w:adjustRightInd w:val="0"/>
        <w:ind w:left="8880" w:firstLine="324"/>
        <w:contextualSpacing/>
        <w:jc w:val="center"/>
        <w:rPr>
          <w:bCs/>
          <w:color w:val="000000"/>
          <w:sz w:val="28"/>
          <w:szCs w:val="28"/>
        </w:rPr>
      </w:pPr>
      <w:r w:rsidRPr="002113E2">
        <w:rPr>
          <w:bCs/>
          <w:color w:val="000000"/>
          <w:sz w:val="28"/>
          <w:szCs w:val="28"/>
        </w:rPr>
        <w:t>постановлением администрации</w:t>
      </w:r>
    </w:p>
    <w:p w:rsidR="00B01B52" w:rsidRDefault="00B01B52" w:rsidP="00375A62">
      <w:pPr>
        <w:pStyle w:val="a8"/>
        <w:widowControl w:val="0"/>
        <w:autoSpaceDE w:val="0"/>
        <w:autoSpaceDN w:val="0"/>
        <w:adjustRightInd w:val="0"/>
        <w:ind w:left="8388" w:firstLine="816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 городского поселения</w:t>
      </w:r>
    </w:p>
    <w:p w:rsidR="00B01B52" w:rsidRPr="002113E2" w:rsidRDefault="00B01B52" w:rsidP="00B01B52">
      <w:pPr>
        <w:pStyle w:val="a8"/>
        <w:widowControl w:val="0"/>
        <w:autoSpaceDE w:val="0"/>
        <w:autoSpaceDN w:val="0"/>
        <w:adjustRightInd w:val="0"/>
        <w:ind w:left="-1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</w:t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Туапсинского</w:t>
      </w:r>
      <w:r w:rsidRPr="002113E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:rsidR="00B01B52" w:rsidRDefault="00B01B52" w:rsidP="00375A62">
      <w:pPr>
        <w:pStyle w:val="Heading"/>
        <w:widowControl w:val="0"/>
        <w:ind w:left="7680" w:right="-1" w:firstLine="816"/>
        <w:contextualSpacing/>
        <w:jc w:val="center"/>
        <w:rPr>
          <w:rFonts w:ascii="PT Astra Serif" w:hAnsi="PT Astra Serif" w:cs="Times New Roman"/>
          <w:b w:val="0"/>
          <w:bCs w:val="0"/>
        </w:rPr>
      </w:pP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_____</w:t>
      </w:r>
    </w:p>
    <w:p w:rsidR="00B1309E" w:rsidRDefault="00B1309E" w:rsidP="00B1309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01B52" w:rsidRPr="00B1309E" w:rsidRDefault="00BF65AB" w:rsidP="00B1309E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</w:t>
      </w:r>
      <w:r w:rsidR="00B01B52"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01B52" w:rsidRPr="00B1309E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F65AB" w:rsidRPr="0058373C" w:rsidRDefault="00BF65AB" w:rsidP="00B1309E">
      <w:pPr>
        <w:pStyle w:val="a8"/>
        <w:spacing w:beforeAutospacing="0" w:after="0"/>
        <w:contextualSpacing/>
        <w:jc w:val="center"/>
        <w:rPr>
          <w:color w:val="000000"/>
          <w:sz w:val="26"/>
          <w:szCs w:val="26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BF65AB" w:rsidRPr="00B1309E" w:rsidRDefault="00BF65AB" w:rsidP="00B1309E">
      <w:pPr>
        <w:pStyle w:val="a8"/>
        <w:spacing w:beforeAutospacing="0"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в сфере благоустройства </w:t>
      </w:r>
      <w:r w:rsidR="00B1309E"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 в Туапсинском городском поселении </w:t>
      </w:r>
      <w:r w:rsidRPr="0058373C">
        <w:rPr>
          <w:b/>
          <w:bCs/>
          <w:color w:val="000000"/>
          <w:sz w:val="26"/>
          <w:szCs w:val="26"/>
          <w:shd w:val="clear" w:color="auto" w:fill="FFFFFF"/>
        </w:rPr>
        <w:t>на 2022 год</w:t>
      </w:r>
    </w:p>
    <w:tbl>
      <w:tblPr>
        <w:tblW w:w="1551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75"/>
        <w:gridCol w:w="2137"/>
        <w:gridCol w:w="1896"/>
        <w:gridCol w:w="1582"/>
        <w:gridCol w:w="2759"/>
        <w:gridCol w:w="2410"/>
        <w:gridCol w:w="4252"/>
      </w:tblGrid>
      <w:tr w:rsidR="00BF65AB" w:rsidRPr="00D4708E" w:rsidTr="0058373C">
        <w:tc>
          <w:tcPr>
            <w:tcW w:w="15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BF65AB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BF65AB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 xml:space="preserve">нализ текущего состояния осуществления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74644" w:rsidRPr="0024441F" w:rsidRDefault="007F62B6" w:rsidP="00B1309E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1.1.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Программа профилактики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 разработана </w:t>
            </w:r>
            <w:r w:rsidR="00B74644" w:rsidRPr="00375A62">
              <w:rPr>
                <w:color w:val="000000"/>
                <w:sz w:val="26"/>
                <w:szCs w:val="26"/>
                <w:lang w:val="ru-RU" w:eastAsia="ru-RU"/>
              </w:rPr>
              <w:t>в соответствии со статьей 44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>Федерального закона от 31</w:t>
            </w:r>
            <w:proofErr w:type="gramEnd"/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июля 2021 г. № 248-ФЗ «О государственном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>контроле (надзоре) и муниципальном контроле в Российской Федерации»,</w:t>
            </w:r>
          </w:p>
          <w:p w:rsidR="007F62B6" w:rsidRDefault="00B74644" w:rsidP="00F71CE5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24441F">
              <w:rPr>
                <w:color w:val="000000"/>
                <w:sz w:val="26"/>
                <w:szCs w:val="26"/>
                <w:lang w:val="ru-RU" w:eastAsia="ru-RU"/>
              </w:rPr>
              <w:t>постановлением Правительства Российской Федерации от 25 июня 2021 г.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№ 990 «Об утверждении Правил разработки и утверждения контрольными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(надзорными) органами программы профилактики рисков причинения вреда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(ущерба) охраняемым законом ценностям» и предусматривает комплекс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мероприятий по профилактике рисков причинения вреда (ущерба)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охраняемым законом ценностям при осуществлении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контроля (надзора)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r w:rsidR="00471D18" w:rsidRPr="00375A62">
              <w:rPr>
                <w:sz w:val="26"/>
                <w:szCs w:val="26"/>
                <w:lang w:val="ru-RU"/>
              </w:rPr>
              <w:t xml:space="preserve">целях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осуществления администрацией Туапсинского  городского поселения мероприятий по профилактике нарушений требований, установленных федеральными законами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и принимаемыми в соответствии с ними нормативными правовыми актами Российской Федерации, законами и нормативными правовыми </w:t>
            </w:r>
            <w:r w:rsidR="00BF65AB" w:rsidRPr="00375A62">
              <w:rPr>
                <w:sz w:val="26"/>
                <w:szCs w:val="26"/>
                <w:lang w:val="ru-RU"/>
              </w:rPr>
              <w:lastRenderedPageBreak/>
              <w:t>актами Краснодарского края, требований установленных Правил</w:t>
            </w:r>
            <w:r w:rsidR="00471D18" w:rsidRPr="00375A62">
              <w:rPr>
                <w:sz w:val="26"/>
                <w:szCs w:val="26"/>
                <w:lang w:val="ru-RU"/>
              </w:rPr>
              <w:t>ами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благоустройства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1.2. Программа распространяет свое действие на муниципальный контроль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соблюдени</w:t>
            </w:r>
            <w:r>
              <w:rPr>
                <w:sz w:val="26"/>
                <w:szCs w:val="26"/>
                <w:lang w:val="ru-RU"/>
              </w:rPr>
              <w:t>ю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Правил благоустройства на территории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Туапсинского  городского поселения 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r w:rsidR="00471D18"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период 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>2022 год</w:t>
            </w:r>
            <w:r w:rsidR="00471D18" w:rsidRPr="00375A62">
              <w:rPr>
                <w:color w:val="000000"/>
                <w:sz w:val="26"/>
                <w:szCs w:val="26"/>
                <w:lang w:val="ru-RU" w:eastAsia="ru-RU"/>
              </w:rPr>
              <w:t>а.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отдел жилищно-коммунального хозяйства </w:t>
            </w:r>
            <w:r w:rsidR="00BF65AB" w:rsidRPr="00375A62">
              <w:rPr>
                <w:sz w:val="26"/>
                <w:szCs w:val="26"/>
                <w:lang w:val="ru-RU"/>
              </w:rPr>
              <w:t>Администраци</w:t>
            </w:r>
            <w:r w:rsidR="00B74644" w:rsidRPr="00375A62">
              <w:rPr>
                <w:sz w:val="26"/>
                <w:szCs w:val="26"/>
                <w:lang w:val="ru-RU"/>
              </w:rPr>
              <w:t>и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</w:t>
            </w:r>
            <w:r w:rsidR="00B74644" w:rsidRPr="00375A62">
              <w:rPr>
                <w:sz w:val="26"/>
                <w:szCs w:val="26"/>
                <w:lang w:val="ru-RU"/>
              </w:rPr>
              <w:t>Туапсинского  городского поселения</w:t>
            </w:r>
            <w:r w:rsidR="00BF65AB" w:rsidRPr="00375A62">
              <w:rPr>
                <w:sz w:val="26"/>
                <w:szCs w:val="26"/>
                <w:lang w:val="ru-RU"/>
              </w:rPr>
              <w:t>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1.4.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соответствии с требованиями Федерального закона от 31.07.2020 года № 248-ФЗ «О государственном контроле (надзоре) и муниципальном контроле в Российской Федерации», </w:t>
            </w:r>
            <w:r w:rsidRPr="007F62B6">
              <w:rPr>
                <w:sz w:val="26"/>
                <w:szCs w:val="26"/>
                <w:lang w:val="ru-RU"/>
              </w:rPr>
              <w:t>Федеральны</w:t>
            </w:r>
            <w:r>
              <w:rPr>
                <w:sz w:val="26"/>
                <w:szCs w:val="26"/>
                <w:lang w:val="ru-RU"/>
              </w:rPr>
              <w:t>м</w:t>
            </w:r>
            <w:r w:rsidRPr="007F62B6">
              <w:rPr>
                <w:sz w:val="26"/>
                <w:szCs w:val="26"/>
                <w:lang w:val="ru-RU"/>
              </w:rPr>
              <w:t xml:space="preserve"> закон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7F62B6">
              <w:rPr>
                <w:sz w:val="26"/>
                <w:szCs w:val="26"/>
                <w:lang w:val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Федеральным законом от 06.10.2003 </w:t>
            </w:r>
            <w:r w:rsidR="00BF65AB" w:rsidRPr="00375A62">
              <w:rPr>
                <w:sz w:val="26"/>
                <w:szCs w:val="26"/>
              </w:rPr>
              <w:t>N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в Российской Федерации", Федеральным законом от 02.05.2006 </w:t>
            </w:r>
            <w:r w:rsidR="00BF65AB" w:rsidRPr="00375A62">
              <w:rPr>
                <w:sz w:val="26"/>
                <w:szCs w:val="26"/>
              </w:rPr>
              <w:t>N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59-ФЗ "О порядке рассмотрения обращений граждан Российской Федерации",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Законом Краснодарского  края </w:t>
            </w:r>
            <w:r>
              <w:rPr>
                <w:sz w:val="26"/>
                <w:szCs w:val="26"/>
                <w:lang w:val="ru-RU"/>
              </w:rPr>
              <w:t xml:space="preserve">от 23.07.2003 N 608-КЗ </w:t>
            </w:r>
            <w:r w:rsidR="00B74644" w:rsidRPr="00375A62">
              <w:rPr>
                <w:sz w:val="26"/>
                <w:szCs w:val="26"/>
                <w:lang w:val="ru-RU"/>
              </w:rPr>
              <w:t>"Об административных правонарушениях",</w:t>
            </w:r>
            <w:hyperlink r:id="rId8" w:history="1"/>
            <w:r w:rsidR="00BF65AB" w:rsidRPr="00375A62">
              <w:rPr>
                <w:sz w:val="26"/>
                <w:szCs w:val="26"/>
                <w:lang w:val="ru-RU"/>
              </w:rPr>
              <w:t xml:space="preserve"> Правилами благоустройства территории </w:t>
            </w:r>
            <w:r w:rsidR="00B74644" w:rsidRPr="00375A62">
              <w:rPr>
                <w:sz w:val="26"/>
                <w:szCs w:val="26"/>
                <w:lang w:val="ru-RU"/>
              </w:rPr>
              <w:t>города Туапсинского  городского поселения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, утвержденными решением </w:t>
            </w:r>
            <w:r w:rsidR="00B74644" w:rsidRPr="007F62B6">
              <w:rPr>
                <w:sz w:val="26"/>
                <w:szCs w:val="26"/>
                <w:lang w:val="ru-RU"/>
              </w:rPr>
              <w:t>Совета  Туапсинского городского поселения Туапсинского района от 24 октября  2017 года № 2.8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7F62B6" w:rsidRDefault="007F62B6" w:rsidP="00471D18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1.5.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отношении граждан и организаций, которым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 w:rsidR="00BF65AB" w:rsidRPr="007F62B6">
              <w:rPr>
                <w:sz w:val="26"/>
                <w:szCs w:val="26"/>
                <w:lang w:val="ru-RU"/>
              </w:rPr>
              <w:t>,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принадлежат на соответствующем праве, осуществляющих строительство, ремонтные работы, земляные работы, являющихся собственниками сетей инженерно-технического обеспечения и направлен на достижение результатов, связанных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с минимизацией риска причинения вреда (ущерба) охраняемым законом ценностям, вызванного нарушениями требований Правил благоустройства.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F65AB" w:rsidRPr="00375A62" w:rsidRDefault="007F62B6" w:rsidP="007F62B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   </w:t>
            </w:r>
            <w:r w:rsidR="00471D18" w:rsidRPr="00375A62">
              <w:rPr>
                <w:sz w:val="26"/>
                <w:szCs w:val="26"/>
                <w:lang w:val="ru-RU"/>
              </w:rPr>
              <w:t xml:space="preserve">1.6.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 w:rsidR="00BF65AB" w:rsidRPr="007F62B6">
              <w:rPr>
                <w:sz w:val="26"/>
                <w:szCs w:val="26"/>
                <w:lang w:val="ru-RU"/>
              </w:rPr>
              <w:t>.</w:t>
            </w:r>
          </w:p>
        </w:tc>
      </w:tr>
      <w:tr w:rsidR="00BF65AB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D4708E" w:rsidRDefault="007F62B6" w:rsidP="00C7412C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       </w:t>
            </w:r>
            <w:r w:rsidR="00BF65AB" w:rsidRPr="00D4708E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="00BF65AB" w:rsidRPr="00D4708E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 w:rsidR="00471D18" w:rsidRPr="00D4708E">
              <w:rPr>
                <w:sz w:val="26"/>
                <w:szCs w:val="26"/>
              </w:rPr>
              <w:t>Туапсинского городского поселения</w:t>
            </w:r>
            <w:r w:rsidR="00BF65AB" w:rsidRPr="00D4708E">
              <w:rPr>
                <w:sz w:val="26"/>
                <w:szCs w:val="26"/>
              </w:rPr>
              <w:t xml:space="preserve"> осуществляется</w:t>
            </w:r>
            <w:proofErr w:type="gramEnd"/>
            <w:r w:rsidR="00BF65AB" w:rsidRPr="00D4708E">
              <w:rPr>
                <w:sz w:val="26"/>
                <w:szCs w:val="26"/>
              </w:rPr>
              <w:t>:</w:t>
            </w:r>
          </w:p>
          <w:p w:rsidR="00D4708E" w:rsidRPr="00D4708E" w:rsidRDefault="007F62B6" w:rsidP="00D4708E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</w:t>
            </w:r>
            <w:r w:rsidR="00BF65AB" w:rsidRPr="00D4708E">
              <w:rPr>
                <w:sz w:val="26"/>
                <w:szCs w:val="26"/>
              </w:rPr>
              <w:t xml:space="preserve">-  информирование о необходимости </w:t>
            </w:r>
            <w:proofErr w:type="gramStart"/>
            <w:r w:rsidR="00BF65AB" w:rsidRPr="00D4708E">
              <w:rPr>
                <w:sz w:val="26"/>
                <w:szCs w:val="26"/>
              </w:rPr>
              <w:t xml:space="preserve">соблюдения Правил благоустройства территории </w:t>
            </w:r>
            <w:r w:rsidRPr="00D4708E">
              <w:rPr>
                <w:sz w:val="26"/>
                <w:szCs w:val="26"/>
              </w:rPr>
              <w:t>города Туапсе</w:t>
            </w:r>
            <w:proofErr w:type="gramEnd"/>
            <w:r w:rsidR="00BF65AB" w:rsidRPr="00D4708E">
              <w:rPr>
                <w:sz w:val="26"/>
                <w:szCs w:val="26"/>
              </w:rPr>
              <w:t xml:space="preserve"> посредством </w:t>
            </w:r>
            <w:r w:rsidR="00471D18" w:rsidRPr="00D4708E">
              <w:rPr>
                <w:sz w:val="26"/>
                <w:szCs w:val="26"/>
              </w:rPr>
              <w:t>размещения</w:t>
            </w:r>
            <w:r w:rsidRPr="00D4708E">
              <w:rPr>
                <w:sz w:val="26"/>
                <w:szCs w:val="26"/>
              </w:rPr>
              <w:t xml:space="preserve"> </w:t>
            </w:r>
            <w:r w:rsidR="00471D18" w:rsidRPr="00D4708E">
              <w:rPr>
                <w:sz w:val="26"/>
                <w:szCs w:val="26"/>
              </w:rPr>
              <w:t xml:space="preserve"> на </w:t>
            </w:r>
            <w:r w:rsidR="00BF65AB" w:rsidRPr="00D4708E">
              <w:rPr>
                <w:sz w:val="26"/>
                <w:szCs w:val="26"/>
              </w:rPr>
              <w:t>официально</w:t>
            </w:r>
            <w:r w:rsidR="00471D18" w:rsidRPr="00D4708E">
              <w:rPr>
                <w:sz w:val="26"/>
                <w:szCs w:val="26"/>
              </w:rPr>
              <w:t>м</w:t>
            </w:r>
            <w:r w:rsidR="00BF65AB" w:rsidRPr="00D4708E">
              <w:rPr>
                <w:sz w:val="26"/>
                <w:szCs w:val="26"/>
              </w:rPr>
              <w:t xml:space="preserve"> сайт</w:t>
            </w:r>
            <w:r w:rsidR="00471D18" w:rsidRPr="00D4708E">
              <w:rPr>
                <w:sz w:val="26"/>
                <w:szCs w:val="26"/>
              </w:rPr>
              <w:t>е</w:t>
            </w:r>
            <w:r w:rsidR="00BF65AB" w:rsidRPr="00D4708E">
              <w:rPr>
                <w:sz w:val="26"/>
                <w:szCs w:val="26"/>
              </w:rPr>
              <w:t xml:space="preserve"> </w:t>
            </w:r>
            <w:r w:rsidR="00471D18" w:rsidRPr="00D4708E">
              <w:rPr>
                <w:sz w:val="26"/>
                <w:szCs w:val="26"/>
              </w:rPr>
              <w:t xml:space="preserve">Туапсинского городского поселения в информационно-коммуникационной  системе </w:t>
            </w:r>
            <w:r w:rsidR="00BE4F3E" w:rsidRPr="00D4708E">
              <w:rPr>
                <w:sz w:val="26"/>
                <w:szCs w:val="26"/>
              </w:rPr>
              <w:t>«Интернет»</w:t>
            </w:r>
            <w:r w:rsidR="00BF65AB" w:rsidRPr="00D4708E">
              <w:rPr>
                <w:sz w:val="26"/>
                <w:szCs w:val="26"/>
              </w:rPr>
              <w:t>, социальных сет</w:t>
            </w:r>
            <w:r w:rsidR="00BE4F3E" w:rsidRPr="00D4708E">
              <w:rPr>
                <w:sz w:val="26"/>
                <w:szCs w:val="26"/>
              </w:rPr>
              <w:t>ях</w:t>
            </w:r>
            <w:r w:rsidR="00BF65AB" w:rsidRPr="00D4708E">
              <w:rPr>
                <w:sz w:val="26"/>
                <w:szCs w:val="26"/>
              </w:rPr>
              <w:t>;</w:t>
            </w:r>
          </w:p>
          <w:p w:rsidR="00BF65AB" w:rsidRPr="00375A62" w:rsidRDefault="00D4708E" w:rsidP="00D4708E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</w:t>
            </w:r>
            <w:r w:rsidR="00BF65AB" w:rsidRPr="00D4708E">
              <w:rPr>
                <w:sz w:val="26"/>
                <w:szCs w:val="26"/>
              </w:rPr>
              <w:t xml:space="preserve">- </w:t>
            </w:r>
            <w:r w:rsidRPr="00D4708E">
              <w:rPr>
                <w:color w:val="000000"/>
                <w:sz w:val="26"/>
                <w:szCs w:val="26"/>
              </w:rPr>
              <w:t xml:space="preserve">Консультирование о нормативных правовых актах (их отдельных положениях), содержащих обязательные требования к </w:t>
            </w:r>
            <w:proofErr w:type="spellStart"/>
            <w:proofErr w:type="gramStart"/>
            <w:r w:rsidRPr="00D4708E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D4708E">
              <w:rPr>
                <w:sz w:val="26"/>
                <w:szCs w:val="26"/>
              </w:rPr>
              <w:t xml:space="preserve"> содержанию земельных участков, на которых расположены здания, сооружения и прилегающих территорий к ним (несвоевременная уборка, покос)</w:t>
            </w:r>
            <w:r w:rsidRPr="00D4708E">
              <w:rPr>
                <w:color w:val="000000"/>
                <w:sz w:val="26"/>
                <w:szCs w:val="26"/>
              </w:rPr>
              <w:t xml:space="preserve"> в устной или письменной форме </w:t>
            </w:r>
          </w:p>
        </w:tc>
      </w:tr>
      <w:tr w:rsidR="00BF65AB" w:rsidRPr="00D4708E" w:rsidTr="0058373C">
        <w:trPr>
          <w:trHeight w:val="41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7F62B6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F71CE5" w:rsidRPr="00375A62">
              <w:rPr>
                <w:sz w:val="26"/>
                <w:szCs w:val="26"/>
                <w:lang w:val="ru-RU"/>
              </w:rPr>
              <w:t>К основным проблемам в сфере благоустройства, на решение которых направлена Программа профилактики относится: приведение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объектов благоустройства в соответствии с технико-эксплуатационными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характеристиками</w:t>
            </w:r>
            <w:r>
              <w:rPr>
                <w:sz w:val="26"/>
                <w:szCs w:val="26"/>
                <w:lang w:val="ru-RU"/>
              </w:rPr>
              <w:t>,</w:t>
            </w:r>
            <w:r w:rsidR="00F71CE5" w:rsidRPr="00375A62">
              <w:rPr>
                <w:sz w:val="26"/>
                <w:szCs w:val="26"/>
                <w:lang w:val="ru-RU"/>
              </w:rPr>
              <w:t xml:space="preserve"> улучшение архитектурно-планировочного облика города,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улучшение экологической обстановки и санитарно-гигиенических 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жизни в городе,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F65AB" w:rsidRPr="00375A62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Причинами нарушений обязательных требований в сфере благоустройства являются:</w:t>
            </w:r>
          </w:p>
          <w:p w:rsidR="007F62B6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BF65AB" w:rsidRPr="00375A62" w:rsidRDefault="007F62B6" w:rsidP="007F62B6">
            <w:pPr>
              <w:shd w:val="clear" w:color="auto" w:fill="FFFFFF"/>
              <w:jc w:val="both"/>
              <w:rPr>
                <w:color w:val="30485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</w:tc>
      </w:tr>
      <w:tr w:rsidR="00BF65AB" w:rsidRPr="00D4708E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Ц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ели и задачи реализации программы профилактики</w:t>
            </w:r>
          </w:p>
        </w:tc>
      </w:tr>
      <w:tr w:rsidR="00BF65AB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F65AB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Цели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r w:rsidR="007F62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7F62B6" w:rsidP="00C7412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Стимулирование добросовестного соблюдения </w:t>
            </w:r>
            <w:r w:rsidR="00B01B52" w:rsidRPr="00375A62">
              <w:rPr>
                <w:sz w:val="26"/>
                <w:szCs w:val="26"/>
                <w:lang w:val="ru-RU"/>
              </w:rPr>
              <w:t>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BF65AB" w:rsidRPr="00375A62" w:rsidRDefault="007F62B6" w:rsidP="00C7412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2.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</w:t>
            </w:r>
            <w:r w:rsidR="00B01B52" w:rsidRPr="00375A62">
              <w:rPr>
                <w:sz w:val="26"/>
                <w:szCs w:val="26"/>
                <w:lang w:val="ru-RU"/>
              </w:rPr>
              <w:lastRenderedPageBreak/>
              <w:t>снижение рисков их возникновения</w:t>
            </w:r>
            <w:r>
              <w:rPr>
                <w:sz w:val="26"/>
                <w:szCs w:val="26"/>
                <w:lang w:val="ru-RU"/>
              </w:rPr>
              <w:t>.</w:t>
            </w:r>
            <w:r w:rsidR="00B01B52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B01B52" w:rsidRPr="00375A62" w:rsidRDefault="007F62B6" w:rsidP="00B01B5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 </w:t>
            </w:r>
          </w:p>
          <w:p w:rsidR="007F62B6" w:rsidRDefault="007F62B6" w:rsidP="007F62B6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4. 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Снижение административной нагрузки на подконтрольные субъекты.</w:t>
            </w:r>
          </w:p>
          <w:p w:rsidR="00BF65AB" w:rsidRPr="00375A62" w:rsidRDefault="007F62B6" w:rsidP="007F62B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="00B01B52" w:rsidRPr="00375A62">
              <w:rPr>
                <w:sz w:val="26"/>
                <w:szCs w:val="26"/>
                <w:lang w:val="ru-RU"/>
              </w:rPr>
              <w:t>. Повышение результативности и эффективности контрольной деятельности в сфере благоустройства.</w:t>
            </w:r>
            <w:r w:rsidR="008553DA" w:rsidRPr="00375A62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BF65AB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686E70">
            <w:pPr>
              <w:contextualSpacing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686E7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Задачи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  <w:p w:rsidR="00BF65AB" w:rsidRPr="00375A62" w:rsidRDefault="00BF65AB" w:rsidP="00686E70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01B52" w:rsidRPr="00375A62" w:rsidRDefault="00BF65AB" w:rsidP="00686E70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01B52" w:rsidRPr="00375A62">
              <w:rPr>
                <w:sz w:val="26"/>
                <w:szCs w:val="26"/>
                <w:lang w:val="ru-RU"/>
              </w:rPr>
              <w:t>Предотвращение рисков причинения вреда охраняемым законом ценностям.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2. 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Выявление условий, причин и факторов, </w:t>
            </w:r>
            <w:r w:rsidR="008553DA" w:rsidRPr="00375A62">
              <w:rPr>
                <w:color w:val="000000"/>
                <w:sz w:val="26"/>
                <w:szCs w:val="26"/>
                <w:lang w:val="ru-RU"/>
              </w:rPr>
              <w:t xml:space="preserve">способствующих нарушениям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lang w:val="ru-RU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. 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 </w:t>
            </w:r>
            <w:r w:rsidRPr="00375A62">
              <w:rPr>
                <w:sz w:val="26"/>
                <w:szCs w:val="26"/>
                <w:lang w:val="ru-RU"/>
              </w:rPr>
              <w:t>Информирование, консультирование контролируемых лиц с использованием информационн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телекоммуникационных технологий.</w:t>
            </w:r>
          </w:p>
          <w:p w:rsidR="00BF65AB" w:rsidRPr="00375A62" w:rsidRDefault="00B01B52" w:rsidP="00686E70">
            <w:pPr>
              <w:contextualSpacing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:rsidR="00BF65AB" w:rsidRPr="00375A62" w:rsidRDefault="00B01B52" w:rsidP="00686E70">
            <w:pPr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</w:tc>
      </w:tr>
      <w:tr w:rsidR="00BF65AB" w:rsidRPr="00D4708E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686E70">
            <w:pPr>
              <w:ind w:firstLine="709"/>
              <w:contextualSpacing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BF65AB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Наименование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мероприятия</w:t>
            </w:r>
            <w:proofErr w:type="spellEnd"/>
          </w:p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Срок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периодичность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>)</w:t>
            </w:r>
          </w:p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D209D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DD209D" w:rsidRPr="00DD209D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Туапсинского городского поселения </w:t>
            </w:r>
          </w:p>
        </w:tc>
      </w:tr>
      <w:tr w:rsidR="00DD209D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D4708E" w:rsidRDefault="00DD209D" w:rsidP="00C7412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686E70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Актуализация и размещение в сети «Интернет» на официальном сайте администрации Туапсинского городского поселения:</w:t>
            </w:r>
          </w:p>
          <w:p w:rsidR="00C777B1" w:rsidRDefault="00507B6C" w:rsidP="00D4708E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D209D" w:rsidRPr="00375A62">
              <w:rPr>
                <w:sz w:val="26"/>
                <w:szCs w:val="26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C777B1">
              <w:rPr>
                <w:sz w:val="26"/>
                <w:szCs w:val="26"/>
                <w:lang w:val="ru-RU"/>
              </w:rPr>
              <w:t>;</w:t>
            </w:r>
          </w:p>
          <w:p w:rsidR="00C777B1" w:rsidRDefault="00C777B1" w:rsidP="00C777B1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proofErr w:type="gramStart"/>
            <w:r>
              <w:rPr>
                <w:sz w:val="26"/>
                <w:szCs w:val="26"/>
                <w:lang w:val="ru-RU"/>
              </w:rPr>
              <w:t>)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>т</w:t>
            </w:r>
            <w:proofErr w:type="gramEnd"/>
            <w:r w:rsidR="00D4708E">
              <w:rPr>
                <w:rFonts w:eastAsiaTheme="minorHAnsi"/>
                <w:sz w:val="26"/>
                <w:szCs w:val="26"/>
                <w:lang w:val="ru-RU"/>
              </w:rPr>
              <w:t>екст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ов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нормативных правовых актов, регулирующих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D4708E" w:rsidRDefault="00C777B1" w:rsidP="00C777B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>) сведени</w:t>
            </w:r>
            <w:r>
              <w:rPr>
                <w:rFonts w:eastAsiaTheme="minorHAnsi"/>
                <w:sz w:val="26"/>
                <w:szCs w:val="26"/>
                <w:lang w:val="ru-RU"/>
              </w:rPr>
              <w:t>й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благоустройства</w:t>
            </w:r>
            <w:r>
              <w:rPr>
                <w:sz w:val="26"/>
                <w:szCs w:val="26"/>
                <w:lang w:val="ru-RU"/>
              </w:rPr>
              <w:t>,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о сроках и порядке их вступления в силу;</w:t>
            </w:r>
          </w:p>
          <w:p w:rsidR="00DD209D" w:rsidRPr="00375A62" w:rsidRDefault="00507B6C" w:rsidP="00686E70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C777B1">
              <w:rPr>
                <w:sz w:val="26"/>
                <w:szCs w:val="26"/>
                <w:lang w:val="ru-RU"/>
              </w:rPr>
              <w:t>г</w:t>
            </w:r>
            <w:r w:rsidR="00DD209D" w:rsidRPr="00375A62">
              <w:rPr>
                <w:sz w:val="26"/>
                <w:szCs w:val="26"/>
                <w:lang w:val="ru-RU"/>
              </w:rPr>
              <w:t>) материалов, информационных писем, руководств по соблюдению обязательных требований</w:t>
            </w:r>
          </w:p>
          <w:p w:rsidR="00DD209D" w:rsidRPr="00375A62" w:rsidRDefault="00507B6C" w:rsidP="00C777B1">
            <w:pPr>
              <w:tabs>
                <w:tab w:val="left" w:pos="176"/>
              </w:tabs>
              <w:contextualSpacing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777B1">
              <w:rPr>
                <w:sz w:val="26"/>
                <w:szCs w:val="26"/>
                <w:lang w:val="ru-RU"/>
              </w:rPr>
              <w:t>д</w:t>
            </w:r>
            <w:proofErr w:type="spellEnd"/>
            <w:r w:rsidR="00DD209D" w:rsidRPr="00375A62">
              <w:rPr>
                <w:sz w:val="26"/>
                <w:szCs w:val="26"/>
                <w:lang w:val="ru-RU"/>
              </w:rPr>
              <w:t>) </w:t>
            </w:r>
            <w:r w:rsidRPr="00375A62">
              <w:rPr>
                <w:sz w:val="26"/>
                <w:szCs w:val="26"/>
                <w:lang w:val="ru-RU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507B6C" w:rsidRDefault="00DD209D" w:rsidP="00C7412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 мере необходимости</w:t>
            </w:r>
            <w:r w:rsid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 не реже </w:t>
            </w:r>
            <w:r w:rsidRPr="00507B6C">
              <w:rPr>
                <w:sz w:val="26"/>
                <w:szCs w:val="26"/>
                <w:lang w:val="ru-RU"/>
              </w:rPr>
              <w:t>1 раз</w:t>
            </w:r>
            <w:r>
              <w:rPr>
                <w:sz w:val="26"/>
                <w:szCs w:val="26"/>
                <w:lang w:val="ru-RU"/>
              </w:rPr>
              <w:t>а  в полугодие</w:t>
            </w: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Pr="00507B6C" w:rsidRDefault="00507B6C" w:rsidP="00507B6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sz w:val="26"/>
                <w:szCs w:val="26"/>
                <w:lang w:val="ru-RU"/>
              </w:rPr>
              <w:t>не позднее 2</w:t>
            </w:r>
            <w:r>
              <w:rPr>
                <w:sz w:val="26"/>
                <w:szCs w:val="26"/>
                <w:lang w:val="ru-RU"/>
              </w:rPr>
              <w:t>0</w:t>
            </w:r>
            <w:r w:rsidRPr="00507B6C">
              <w:rPr>
                <w:sz w:val="26"/>
                <w:szCs w:val="26"/>
                <w:lang w:val="ru-RU"/>
              </w:rPr>
              <w:t xml:space="preserve"> декабря </w:t>
            </w:r>
            <w:r w:rsidRPr="00507B6C">
              <w:rPr>
                <w:sz w:val="26"/>
                <w:szCs w:val="26"/>
                <w:lang w:val="ru-RU"/>
              </w:rPr>
              <w:lastRenderedPageBreak/>
              <w:t>предшествующего года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DD209D" w:rsidRPr="00375A62" w:rsidRDefault="00DD209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F71CE5" w:rsidRPr="00D4708E" w:rsidTr="0058373C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F46AF4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3.</w:t>
            </w:r>
            <w:r w:rsidR="00F46AF4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sz w:val="26"/>
                <w:szCs w:val="26"/>
              </w:rPr>
              <w:t>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онсультирование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мере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необходимости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F71CE5" w:rsidRPr="00DD209D" w:rsidRDefault="00F71CE5" w:rsidP="00DD209D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>Отдел жилищно-коммунального хозяйства Туапсинского городского поселения</w:t>
            </w:r>
          </w:p>
        </w:tc>
      </w:tr>
      <w:tr w:rsidR="00BF65AB" w:rsidRPr="00375A62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</w:t>
            </w:r>
            <w:proofErr w:type="spellEnd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консультирования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</w:tr>
      <w:tr w:rsidR="00BF65AB" w:rsidRPr="00D4708E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письменной форме при письменном обращении</w:t>
            </w:r>
          </w:p>
        </w:tc>
        <w:tc>
          <w:tcPr>
            <w:tcW w:w="623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устной форме (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по телефону, посредством </w:t>
            </w:r>
            <w:proofErr w:type="spellStart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видео-конференц-связи</w:t>
            </w:r>
            <w:proofErr w:type="spellEnd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, на личном приеме</w:t>
            </w:r>
            <w:r w:rsidR="00DD209D"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либо в ходе проведения профилактического мероприятия, </w:t>
            </w:r>
            <w:r w:rsidR="00DD209D">
              <w:rPr>
                <w:sz w:val="26"/>
                <w:szCs w:val="26"/>
                <w:shd w:val="clear" w:color="auto" w:fill="FFFFFF"/>
                <w:lang w:val="ru-RU"/>
              </w:rPr>
              <w:t xml:space="preserve">профилактического визита, </w:t>
            </w:r>
            <w:r w:rsidR="00DD209D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контрольного мероприятия) при устном обращении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BF65AB" w:rsidRPr="00D4708E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BF65AB" w:rsidRPr="00D4708E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Содержание правового статуса (права,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обязанности, ответственность</w:t>
            </w:r>
            <w:proofErr w:type="gramStart"/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)у</w:t>
            </w:r>
            <w:proofErr w:type="gramEnd"/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частников отношений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5.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Иные вопросы, касающиеся муниципального контроля.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553DA" w:rsidRPr="00D4708E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ind w:firstLine="709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оказатели результативности и эффективности программы профилактики</w:t>
            </w:r>
          </w:p>
        </w:tc>
      </w:tr>
      <w:tr w:rsidR="008553DA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8553DA" w:rsidRPr="00D4708E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Оценка результативности </w:t>
            </w:r>
            <w:r w:rsidR="00375A62" w:rsidRPr="00375A62">
              <w:rPr>
                <w:sz w:val="26"/>
                <w:szCs w:val="26"/>
                <w:lang w:val="ru-RU"/>
              </w:rPr>
              <w:t xml:space="preserve">и эффективности </w:t>
            </w:r>
            <w:r w:rsidRPr="00375A62">
              <w:rPr>
                <w:sz w:val="26"/>
                <w:szCs w:val="26"/>
                <w:lang w:val="ru-RU"/>
              </w:rPr>
              <w:t xml:space="preserve">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профилактических мероприятий.</w:t>
            </w:r>
          </w:p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      </w:r>
          </w:p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К показателям качества профилактической деятельности относятся следующие:</w:t>
            </w:r>
          </w:p>
          <w:p w:rsidR="008553DA" w:rsidRPr="00375A62" w:rsidRDefault="008553DA" w:rsidP="0058373C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1. </w:t>
            </w:r>
            <w:r w:rsidR="00375A62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Полнота и своевременность осуществления информирования </w:t>
            </w:r>
            <w:r w:rsidR="00C777B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 консультирования </w:t>
            </w:r>
            <w:r w:rsidR="00375A62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контролируемых лиц и иных заинтересованных лиц по вопросам соблюдения обязательных требований</w:t>
            </w:r>
            <w:r w:rsidRPr="00375A62">
              <w:rPr>
                <w:sz w:val="26"/>
                <w:szCs w:val="26"/>
                <w:lang w:val="ru-RU"/>
              </w:rPr>
              <w:t xml:space="preserve">, оценка соблюдения которых является предметом муниципального контроля, в том числе посредством размещения на официальном сайте контрольного органа </w:t>
            </w:r>
            <w:r w:rsidR="00375A62" w:rsidRPr="00375A62">
              <w:rPr>
                <w:sz w:val="26"/>
                <w:szCs w:val="26"/>
                <w:lang w:val="ru-RU"/>
              </w:rPr>
              <w:t>нормативных документов</w:t>
            </w:r>
            <w:r w:rsidRPr="00375A62">
              <w:rPr>
                <w:sz w:val="26"/>
                <w:szCs w:val="26"/>
                <w:lang w:val="ru-RU"/>
              </w:rPr>
              <w:t>, информационных статей.</w:t>
            </w:r>
          </w:p>
          <w:p w:rsidR="008553DA" w:rsidRPr="00375A62" w:rsidRDefault="008553DA" w:rsidP="0058373C">
            <w:pPr>
              <w:ind w:firstLine="709"/>
              <w:contextualSpacing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 xml:space="preserve">Ожидаемые конечные результаты: </w:t>
            </w:r>
          </w:p>
          <w:p w:rsidR="008553DA" w:rsidRPr="00375A62" w:rsidRDefault="008553DA" w:rsidP="00686E70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Pr="00375A62">
              <w:rPr>
                <w:bCs/>
                <w:iCs/>
                <w:sz w:val="26"/>
                <w:szCs w:val="26"/>
              </w:rPr>
              <w:t> </w:t>
            </w:r>
            <w:r w:rsidRPr="00375A62">
              <w:rPr>
                <w:bCs/>
                <w:iCs/>
                <w:sz w:val="26"/>
                <w:szCs w:val="26"/>
                <w:lang w:val="ru-RU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553DA" w:rsidRPr="00375A62" w:rsidRDefault="008553DA" w:rsidP="00686E70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снижение уровня административной нагрузки на подконтрольные субъекты</w:t>
            </w:r>
          </w:p>
          <w:p w:rsidR="00375A62" w:rsidRPr="00375A62" w:rsidRDefault="00375A62" w:rsidP="00686E70">
            <w:pPr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п</w:t>
            </w:r>
            <w:r w:rsidR="008553DA" w:rsidRPr="00375A62">
              <w:rPr>
                <w:rFonts w:eastAsiaTheme="minorHAnsi"/>
                <w:sz w:val="26"/>
                <w:szCs w:val="26"/>
                <w:lang w:val="ru-RU"/>
              </w:rPr>
              <w:t>овышение прозрачности деятельности контрольного органа</w:t>
            </w:r>
          </w:p>
          <w:p w:rsidR="008553DA" w:rsidRPr="00375A62" w:rsidRDefault="0058373C" w:rsidP="00686E7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</w:t>
            </w:r>
            <w:r w:rsidR="00375A62" w:rsidRPr="00375A62">
              <w:rPr>
                <w:rFonts w:eastAsiaTheme="minorHAnsi"/>
                <w:sz w:val="26"/>
                <w:szCs w:val="26"/>
                <w:lang w:val="ru-RU"/>
              </w:rPr>
              <w:t>м</w:t>
            </w:r>
            <w:r w:rsidR="008553DA" w:rsidRPr="00375A62">
              <w:rPr>
                <w:rFonts w:eastAsiaTheme="minorHAnsi"/>
                <w:sz w:val="26"/>
                <w:szCs w:val="26"/>
                <w:lang w:val="ru-RU"/>
              </w:rPr>
              <w:t>отивация физических лиц, юридических лиц, индивидуальных предпринимателей к добросовестному поведению, п</w:t>
            </w:r>
            <w:r w:rsidR="008553DA" w:rsidRPr="00375A62">
              <w:rPr>
                <w:rFonts w:eastAsiaTheme="minorHAnsi"/>
                <w:color w:val="000000"/>
                <w:sz w:val="26"/>
                <w:szCs w:val="26"/>
                <w:lang w:val="ru-RU"/>
              </w:rPr>
              <w:t>овышение правосознания и правовой культуры контролируемых лиц.</w:t>
            </w:r>
          </w:p>
        </w:tc>
      </w:tr>
    </w:tbl>
    <w:p w:rsidR="004D701B" w:rsidRPr="004D701B" w:rsidRDefault="004D701B" w:rsidP="00C777B1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sectPr w:rsidR="004D701B" w:rsidRPr="004D701B" w:rsidSect="0058373C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E0" w:rsidRPr="002069D3" w:rsidRDefault="006353E0" w:rsidP="002069D3">
      <w:r>
        <w:separator/>
      </w:r>
    </w:p>
  </w:endnote>
  <w:endnote w:type="continuationSeparator" w:id="0">
    <w:p w:rsidR="006353E0" w:rsidRPr="002069D3" w:rsidRDefault="006353E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E0" w:rsidRPr="002069D3" w:rsidRDefault="006353E0" w:rsidP="002069D3">
      <w:r>
        <w:separator/>
      </w:r>
    </w:p>
  </w:footnote>
  <w:footnote w:type="continuationSeparator" w:id="0">
    <w:p w:rsidR="006353E0" w:rsidRPr="002069D3" w:rsidRDefault="006353E0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10DD4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D4062"/>
    <w:rsid w:val="002069D3"/>
    <w:rsid w:val="0024441F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75A62"/>
    <w:rsid w:val="00391384"/>
    <w:rsid w:val="00391AB5"/>
    <w:rsid w:val="003A08A0"/>
    <w:rsid w:val="003A26BD"/>
    <w:rsid w:val="003E06A7"/>
    <w:rsid w:val="003F26E9"/>
    <w:rsid w:val="00407B45"/>
    <w:rsid w:val="0042734B"/>
    <w:rsid w:val="0043452C"/>
    <w:rsid w:val="00471D18"/>
    <w:rsid w:val="00483FA1"/>
    <w:rsid w:val="00497304"/>
    <w:rsid w:val="004C2BDF"/>
    <w:rsid w:val="004D701B"/>
    <w:rsid w:val="004F0E6B"/>
    <w:rsid w:val="004F14A2"/>
    <w:rsid w:val="004F1C32"/>
    <w:rsid w:val="004F7DAB"/>
    <w:rsid w:val="00507B6C"/>
    <w:rsid w:val="005314B2"/>
    <w:rsid w:val="005322F1"/>
    <w:rsid w:val="00577DB1"/>
    <w:rsid w:val="0058373C"/>
    <w:rsid w:val="005B5BC1"/>
    <w:rsid w:val="005E2464"/>
    <w:rsid w:val="005F5AEA"/>
    <w:rsid w:val="005F6C32"/>
    <w:rsid w:val="00606161"/>
    <w:rsid w:val="00624EBD"/>
    <w:rsid w:val="006310F9"/>
    <w:rsid w:val="006353E0"/>
    <w:rsid w:val="00651272"/>
    <w:rsid w:val="00672212"/>
    <w:rsid w:val="00686987"/>
    <w:rsid w:val="00686E70"/>
    <w:rsid w:val="006943F0"/>
    <w:rsid w:val="006A3B51"/>
    <w:rsid w:val="006F4FA5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7F62B6"/>
    <w:rsid w:val="00842E96"/>
    <w:rsid w:val="008553DA"/>
    <w:rsid w:val="008B59E6"/>
    <w:rsid w:val="008C5C1D"/>
    <w:rsid w:val="008F550C"/>
    <w:rsid w:val="009131B3"/>
    <w:rsid w:val="0092658B"/>
    <w:rsid w:val="00932A87"/>
    <w:rsid w:val="00934095"/>
    <w:rsid w:val="00942400"/>
    <w:rsid w:val="0096635E"/>
    <w:rsid w:val="009728FE"/>
    <w:rsid w:val="00986B8A"/>
    <w:rsid w:val="0099677D"/>
    <w:rsid w:val="009E63B7"/>
    <w:rsid w:val="009F608B"/>
    <w:rsid w:val="009F69DE"/>
    <w:rsid w:val="00A04394"/>
    <w:rsid w:val="00A05711"/>
    <w:rsid w:val="00A057D9"/>
    <w:rsid w:val="00A17C8F"/>
    <w:rsid w:val="00A94143"/>
    <w:rsid w:val="00AB467C"/>
    <w:rsid w:val="00AF0349"/>
    <w:rsid w:val="00AF602C"/>
    <w:rsid w:val="00B01B52"/>
    <w:rsid w:val="00B01E29"/>
    <w:rsid w:val="00B1309E"/>
    <w:rsid w:val="00B74644"/>
    <w:rsid w:val="00B84096"/>
    <w:rsid w:val="00BA1288"/>
    <w:rsid w:val="00BD7FED"/>
    <w:rsid w:val="00BE3A32"/>
    <w:rsid w:val="00BE4F3E"/>
    <w:rsid w:val="00BF65AB"/>
    <w:rsid w:val="00C11E69"/>
    <w:rsid w:val="00C4099E"/>
    <w:rsid w:val="00C4651C"/>
    <w:rsid w:val="00C741F3"/>
    <w:rsid w:val="00C777B1"/>
    <w:rsid w:val="00C81848"/>
    <w:rsid w:val="00C96864"/>
    <w:rsid w:val="00C97410"/>
    <w:rsid w:val="00CA1B20"/>
    <w:rsid w:val="00CA596D"/>
    <w:rsid w:val="00D01E3A"/>
    <w:rsid w:val="00D35EC6"/>
    <w:rsid w:val="00D42B85"/>
    <w:rsid w:val="00D441D1"/>
    <w:rsid w:val="00D44995"/>
    <w:rsid w:val="00D46166"/>
    <w:rsid w:val="00D4708E"/>
    <w:rsid w:val="00D5592B"/>
    <w:rsid w:val="00D67C80"/>
    <w:rsid w:val="00D855D6"/>
    <w:rsid w:val="00D90AA2"/>
    <w:rsid w:val="00DA5AD3"/>
    <w:rsid w:val="00DC02BF"/>
    <w:rsid w:val="00DD209D"/>
    <w:rsid w:val="00E05999"/>
    <w:rsid w:val="00E13033"/>
    <w:rsid w:val="00E5689A"/>
    <w:rsid w:val="00E61D3C"/>
    <w:rsid w:val="00ED7E31"/>
    <w:rsid w:val="00EE2464"/>
    <w:rsid w:val="00EE401D"/>
    <w:rsid w:val="00F01F66"/>
    <w:rsid w:val="00F26318"/>
    <w:rsid w:val="00F46AF4"/>
    <w:rsid w:val="00F55A7A"/>
    <w:rsid w:val="00F674F4"/>
    <w:rsid w:val="00F71CE5"/>
    <w:rsid w:val="00F75C0A"/>
    <w:rsid w:val="00F76D68"/>
    <w:rsid w:val="00F85404"/>
    <w:rsid w:val="00FB344E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9691F1FE8B1C1AE28C825877F1FB6CE4C3EE85B6EB2AABC444C67FAB70B1C216518D72F70B222373D44F2629AB70FP9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11</cp:revision>
  <cp:lastPrinted>2021-10-05T12:51:00Z</cp:lastPrinted>
  <dcterms:created xsi:type="dcterms:W3CDTF">2021-10-06T12:59:00Z</dcterms:created>
  <dcterms:modified xsi:type="dcterms:W3CDTF">2021-12-09T06:51:00Z</dcterms:modified>
</cp:coreProperties>
</file>